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20" w:rsidRDefault="003F7B20">
      <w:pPr>
        <w:pStyle w:val="ConsPlusTitlePage"/>
      </w:pPr>
      <w:r>
        <w:t xml:space="preserve">Документ предоставлен </w:t>
      </w:r>
      <w:hyperlink r:id="rId5">
        <w:r>
          <w:rPr>
            <w:color w:val="0000FF"/>
          </w:rPr>
          <w:t>КонсультантПлюс</w:t>
        </w:r>
      </w:hyperlink>
      <w:r>
        <w:br/>
      </w:r>
    </w:p>
    <w:p w:rsidR="003F7B20" w:rsidRDefault="003F7B20">
      <w:pPr>
        <w:pStyle w:val="ConsPlusNormal"/>
        <w:jc w:val="both"/>
        <w:outlineLvl w:val="0"/>
      </w:pPr>
    </w:p>
    <w:p w:rsidR="003F7B20" w:rsidRDefault="003F7B20">
      <w:pPr>
        <w:pStyle w:val="ConsPlusTitle"/>
        <w:jc w:val="center"/>
        <w:outlineLvl w:val="0"/>
      </w:pPr>
      <w:r>
        <w:t>МИНИСТЕРСТВО ЗДРАВООХРАНЕНИЯ РОССИЙСКОЙ ФЕДЕРАЦИИ</w:t>
      </w:r>
    </w:p>
    <w:p w:rsidR="003F7B20" w:rsidRDefault="003F7B20">
      <w:pPr>
        <w:pStyle w:val="ConsPlusTitle"/>
        <w:jc w:val="both"/>
      </w:pPr>
    </w:p>
    <w:p w:rsidR="003F7B20" w:rsidRDefault="003F7B20">
      <w:pPr>
        <w:pStyle w:val="ConsPlusTitle"/>
        <w:jc w:val="center"/>
      </w:pPr>
      <w:r>
        <w:t>КЛИНИЧЕСКИЕ РЕКОМЕНДАЦИИ</w:t>
      </w:r>
    </w:p>
    <w:p w:rsidR="003F7B20" w:rsidRDefault="003F7B20">
      <w:pPr>
        <w:pStyle w:val="ConsPlusTitle"/>
        <w:jc w:val="both"/>
      </w:pPr>
    </w:p>
    <w:p w:rsidR="003F7B20" w:rsidRDefault="003F7B20">
      <w:pPr>
        <w:pStyle w:val="ConsPlusTitle"/>
        <w:jc w:val="center"/>
      </w:pPr>
      <w:r>
        <w:t>НОРМАЛЬНАЯ БЕРЕМЕННОСТЬ</w:t>
      </w:r>
    </w:p>
    <w:p w:rsidR="003F7B20" w:rsidRDefault="003F7B20">
      <w:pPr>
        <w:pStyle w:val="ConsPlusNormal"/>
        <w:jc w:val="both"/>
      </w:pPr>
    </w:p>
    <w:p w:rsidR="003F7B20" w:rsidRDefault="003F7B20">
      <w:pPr>
        <w:pStyle w:val="ConsPlusNormal"/>
        <w:spacing w:before="220"/>
        <w:ind w:firstLine="540"/>
        <w:jc w:val="both"/>
      </w:pPr>
      <w:r>
        <w:t xml:space="preserve">Нормальная беременность диагностируется </w:t>
      </w:r>
      <w:proofErr w:type="gramStart"/>
      <w:r>
        <w:t>при визуализации в полости матки одного эмбриона/плода с наличием сердцебиения без пороков развития при ультразвуковом исследовании</w:t>
      </w:r>
      <w:proofErr w:type="gramEnd"/>
      <w:r>
        <w:t>.</w:t>
      </w:r>
    </w:p>
    <w:p w:rsidR="003F7B20" w:rsidRDefault="003F7B20">
      <w:pPr>
        <w:pStyle w:val="ConsPlusNormal"/>
        <w:jc w:val="both"/>
      </w:pPr>
    </w:p>
    <w:p w:rsidR="003F7B20" w:rsidRDefault="003F7B20">
      <w:pPr>
        <w:pStyle w:val="ConsPlusNormal"/>
        <w:spacing w:before="220"/>
        <w:ind w:firstLine="540"/>
        <w:jc w:val="both"/>
      </w:pPr>
      <w:r>
        <w:t>Жалобы, характерные для нормальной беременности:</w:t>
      </w:r>
    </w:p>
    <w:p w:rsidR="003F7B20" w:rsidRDefault="003F7B20">
      <w:pPr>
        <w:pStyle w:val="ConsPlusNormal"/>
        <w:spacing w:before="220"/>
        <w:ind w:firstLine="540"/>
        <w:jc w:val="both"/>
      </w:pPr>
      <w:r>
        <w:t>- Тошнота и рвота наблюдаются у каждой 3-й беременной женщины. В 90% случаев тошнота и рвота беременных являются физиологическим признаком, в 10% - осложнением беременности. При нормальной беременности рвота бывает не чаще 2 - 3-х раз в сутки, чаще натощак, и не нарушает общего состояния пациентки. В большинстве случаев тошнота и рвота купируются самостоятельно к 16 - 20 неделям берем</w:t>
      </w:r>
      <w:r w:rsidR="008815EB">
        <w:t>енности и не ухудшают ее исход.</w:t>
      </w:r>
    </w:p>
    <w:p w:rsidR="003F7B20" w:rsidRDefault="003F7B20">
      <w:pPr>
        <w:pStyle w:val="ConsPlusNormal"/>
        <w:spacing w:before="220"/>
        <w:ind w:firstLine="540"/>
        <w:jc w:val="both"/>
      </w:pPr>
      <w:r>
        <w:t xml:space="preserve">- Масталгия является нормальным симптомом во время беременности, наблюдается у большинства женщин в 1-м триместре беременности и </w:t>
      </w:r>
      <w:proofErr w:type="gramStart"/>
      <w:r>
        <w:t>связана</w:t>
      </w:r>
      <w:proofErr w:type="gramEnd"/>
      <w:r>
        <w:t xml:space="preserve"> с отечностью и нагрубанием молочных желез вследствие гормональных изменений.</w:t>
      </w:r>
    </w:p>
    <w:p w:rsidR="003F7B20" w:rsidRDefault="003F7B20">
      <w:pPr>
        <w:pStyle w:val="ConsPlusNormal"/>
        <w:spacing w:before="220"/>
        <w:ind w:firstLine="540"/>
        <w:jc w:val="both"/>
      </w:pPr>
      <w:proofErr w:type="gramStart"/>
      <w:r>
        <w:t>- 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Брекстона-Хиггса после 20-й недели беременности (тянущие боли внизу живота, сопровождающиеся тонусом матки, длящиеся до минуты, не имеющие регулярного характера).</w:t>
      </w:r>
      <w:proofErr w:type="gramEnd"/>
    </w:p>
    <w:p w:rsidR="003F7B20" w:rsidRDefault="003F7B20">
      <w:pPr>
        <w:pStyle w:val="ConsPlusNormal"/>
        <w:spacing w:before="220"/>
        <w:ind w:firstLine="540"/>
        <w:jc w:val="both"/>
      </w:pPr>
      <w:r>
        <w:t xml:space="preserve">- Изжога (гастроэзофагеальная рефлюксная болезнь) во время беременности наблюдается в 20 - 80% случаев. Чаще она развивается в 3-м триместре беременности. </w:t>
      </w:r>
      <w:proofErr w:type="gramStart"/>
      <w:r>
        <w:t>Изжога возникает вследствие релаксации нижнего пищеводного сфинктера, снижения внутрипищеводного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w:t>
      </w:r>
      <w:proofErr w:type="gramEnd"/>
    </w:p>
    <w:p w:rsidR="003F7B20" w:rsidRDefault="003F7B20">
      <w:pPr>
        <w:pStyle w:val="ConsPlusNormal"/>
        <w:spacing w:before="220"/>
        <w:ind w:firstLine="540"/>
        <w:jc w:val="both"/>
      </w:pPr>
      <w:r>
        <w:t xml:space="preserve">- Запоры - наиболее распространенная патология кишечника при беременности, возникает в 30 - 40% наблюдений. Запоры связаны с нарушением пассажа по толстой кишке и характеризуются частотой стула менее 3-х раз в неделю. Признаки запора - см. клинические </w:t>
      </w:r>
      <w:hyperlink r:id="rId6">
        <w:r>
          <w:rPr>
            <w:color w:val="0000FF"/>
          </w:rPr>
          <w:t>рекомендации</w:t>
        </w:r>
      </w:hyperlink>
      <w:r w:rsidR="008815EB">
        <w:t>"Запор" 2021 г.</w:t>
      </w:r>
    </w:p>
    <w:p w:rsidR="003F7B20" w:rsidRDefault="003F7B20">
      <w:pPr>
        <w:pStyle w:val="ConsPlusNormal"/>
        <w:spacing w:before="220"/>
        <w:ind w:firstLine="540"/>
        <w:jc w:val="both"/>
      </w:pPr>
      <w:r>
        <w:t>- Примерно 8 - 10% женщин заболевают геморр</w:t>
      </w:r>
      <w:r w:rsidR="008815EB">
        <w:t>оем во время каждой беременности</w:t>
      </w:r>
      <w:r>
        <w:t>. Причинами развития геморроя во время беременности могут быть: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w:t>
      </w:r>
    </w:p>
    <w:p w:rsidR="003F7B20" w:rsidRDefault="003F7B20">
      <w:pPr>
        <w:pStyle w:val="ConsPlusNormal"/>
        <w:spacing w:before="220"/>
        <w:ind w:firstLine="540"/>
        <w:jc w:val="both"/>
      </w:pPr>
      <w:r>
        <w:t xml:space="preserve">- Варикозная болезнь развивается у 30%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 - см. клинические </w:t>
      </w:r>
      <w:hyperlink r:id="rId7">
        <w:r>
          <w:rPr>
            <w:color w:val="0000FF"/>
          </w:rPr>
          <w:t>рекомендации</w:t>
        </w:r>
      </w:hyperlink>
      <w:r>
        <w:t>"Варикозное расширение</w:t>
      </w:r>
      <w:r w:rsidR="008815EB">
        <w:t xml:space="preserve"> вен нижних конечностей" 2021 г</w:t>
      </w:r>
      <w:r>
        <w:t>.</w:t>
      </w:r>
    </w:p>
    <w:p w:rsidR="003F7B20" w:rsidRDefault="003F7B20">
      <w:pPr>
        <w:pStyle w:val="ConsPlusNormal"/>
        <w:spacing w:before="220"/>
        <w:ind w:firstLine="540"/>
        <w:jc w:val="both"/>
      </w:pPr>
      <w:r>
        <w:lastRenderedPageBreak/>
        <w:t>- Влагалищные выделения без зуда, болезненности, неприятного запаха или дизурических явлений являются нормальным симптомом во время беременности и наблюдаются у большинства женщин.</w:t>
      </w:r>
    </w:p>
    <w:p w:rsidR="003F7B20" w:rsidRDefault="003F7B20">
      <w:pPr>
        <w:pStyle w:val="ConsPlusNormal"/>
        <w:spacing w:before="220"/>
        <w:ind w:firstLine="540"/>
        <w:jc w:val="both"/>
      </w:pPr>
      <w:r>
        <w:t xml:space="preserve">- Боль в спине во время беременности встречается с частотой от 36 до 61%. Среди женщин с болью в спине у 47 - 60% боль впервые возникает </w:t>
      </w:r>
      <w:r w:rsidR="008815EB">
        <w:t>на 5 - 7-м месяце беременности</w:t>
      </w:r>
      <w:r>
        <w:t xml:space="preserve">. </w:t>
      </w:r>
      <w:proofErr w:type="gramStart"/>
      <w:r>
        <w:t>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w:t>
      </w:r>
      <w:proofErr w:type="gramEnd"/>
      <w:r>
        <w:t xml:space="preserve"> релаксина.</w:t>
      </w:r>
    </w:p>
    <w:p w:rsidR="003F7B20" w:rsidRDefault="003F7B20">
      <w:pPr>
        <w:pStyle w:val="ConsPlusNormal"/>
        <w:spacing w:before="220"/>
        <w:ind w:firstLine="540"/>
        <w:jc w:val="both"/>
      </w:pPr>
      <w:r>
        <w:t>- Распространенность боли в лобке во время беременности составляет 0,03 - 3% и возникает, как правило, на поздних сроках беременности.</w:t>
      </w:r>
    </w:p>
    <w:p w:rsidR="003F7B20" w:rsidRDefault="003F7B20">
      <w:pPr>
        <w:pStyle w:val="ConsPlusNormal"/>
        <w:spacing w:before="220"/>
        <w:ind w:firstLine="540"/>
        <w:jc w:val="both"/>
      </w:pPr>
      <w:r>
        <w:t>- Синдром запястного канала (карпальный туннельный синдром) во время беременност</w:t>
      </w:r>
      <w:r w:rsidR="008815EB">
        <w:t xml:space="preserve">и возникает в 21 - 62% случаев </w:t>
      </w:r>
      <w:r>
        <w:t>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3F7B20" w:rsidRDefault="003F7B20">
      <w:pPr>
        <w:pStyle w:val="ConsPlusNormal"/>
        <w:jc w:val="both"/>
      </w:pPr>
    </w:p>
    <w:p w:rsidR="003F7B20" w:rsidRDefault="003F7B20">
      <w:pPr>
        <w:pStyle w:val="ConsPlusNormal"/>
        <w:jc w:val="both"/>
      </w:pPr>
    </w:p>
    <w:p w:rsidR="003F7B20" w:rsidRDefault="003F7B20">
      <w:pPr>
        <w:pStyle w:val="ConsPlusTitle"/>
        <w:ind w:firstLine="540"/>
        <w:jc w:val="both"/>
        <w:outlineLvl w:val="2"/>
      </w:pPr>
      <w:r>
        <w:t>3.3 Назначение витаминов и микроэлементов</w:t>
      </w:r>
    </w:p>
    <w:p w:rsidR="003F7B20" w:rsidRDefault="003F7B20">
      <w:pPr>
        <w:pStyle w:val="ConsPlusNormal"/>
        <w:spacing w:before="220"/>
        <w:ind w:firstLine="540"/>
        <w:jc w:val="both"/>
      </w:pPr>
      <w:r>
        <w:t>- Рекомендовано назначить пациентке, планирующей беременность (на прегравидарном этапе), за 2 - 3 месяца до наступления беременности и на протяжении первых 12 недель беременности пероральный прием фолиевой кислоты** в дозе 400 - 800 мкг в день с целью снижения риска</w:t>
      </w:r>
      <w:r w:rsidR="009D6D56">
        <w:t xml:space="preserve"> дефекта нервной трубки у плода.</w:t>
      </w:r>
    </w:p>
    <w:p w:rsidR="003F7B20" w:rsidRDefault="003F7B20">
      <w:pPr>
        <w:pStyle w:val="ConsPlusNormal"/>
        <w:spacing w:before="220"/>
        <w:ind w:firstLine="540"/>
        <w:jc w:val="both"/>
      </w:pPr>
      <w:r>
        <w:t>Назначение фолиевой кислоты беременным младше 18 лет рекомендовано в виде биологически активной добавки при указании детского возраста в качестве противопоказания в инструкции к лекарственному препарату. Доза фолиевой кислоты зависит от риска возникновения дефектов нервной трубки. Высокий риск - при наличии дефекта нервной трубки в анамнезе или семейном анамнезе, наличии синдрома мальабсорбции у женщины. Фолиевая кислота может быть назначена как монопрепарат или в составе поливитаминов и поливитаминов в комбинации с минеральными веществами.</w:t>
      </w:r>
    </w:p>
    <w:p w:rsidR="003F7B20" w:rsidRDefault="003F7B20">
      <w:pPr>
        <w:pStyle w:val="ConsPlusNormal"/>
        <w:spacing w:before="220"/>
        <w:ind w:firstLine="540"/>
        <w:jc w:val="both"/>
      </w:pPr>
      <w:r>
        <w:t>- Рекомендовано назначить пациентке, планирующей беременность (на прегравидарном этапе), за 2 - 3 месяца до наступления беременности и на протяжении всей беременности пероральный прием препаратов йода (калия йодида**) в дозе 200 мкг в день с целью устранения йодного дефицита для профилактик</w:t>
      </w:r>
      <w:r w:rsidR="009D6D56">
        <w:t>и нарушений нейрогенеза у плода.</w:t>
      </w:r>
    </w:p>
    <w:p w:rsidR="003F7B20" w:rsidRDefault="003F7B20">
      <w:pPr>
        <w:pStyle w:val="ConsPlusNormal"/>
        <w:spacing w:before="220"/>
        <w:ind w:firstLine="540"/>
        <w:jc w:val="both"/>
      </w:pPr>
      <w:r>
        <w:t>Препараты йода могут быть назначены как монопрепарат или в составе поливитаминов и поливитаминов в комбинации с минеральными веществами.</w:t>
      </w:r>
    </w:p>
    <w:p w:rsidR="003F7B20" w:rsidRDefault="003F7B20">
      <w:pPr>
        <w:pStyle w:val="ConsPlusNormal"/>
        <w:spacing w:before="220"/>
        <w:ind w:firstLine="540"/>
        <w:jc w:val="both"/>
      </w:pPr>
      <w:r>
        <w:t>- Рекомендовано назначить беременной пациентке группы высокого риска гиповитаминоза пероральный прием колекальциферола** на протяжении всей беременности в дозе 500 - 1000 МЕ в день с целью профилактики дефицита витамина D для сниже</w:t>
      </w:r>
      <w:r w:rsidR="009D6D56">
        <w:t>ния риска акушерских осложнений.</w:t>
      </w:r>
    </w:p>
    <w:p w:rsidR="003F7B20" w:rsidRDefault="003F7B20">
      <w:pPr>
        <w:pStyle w:val="ConsPlusNormal"/>
        <w:spacing w:before="220"/>
        <w:ind w:firstLine="540"/>
        <w:jc w:val="both"/>
      </w:pPr>
      <w:r>
        <w:t xml:space="preserve">К группе высокого риска гиповитаминоза витамина D относятся женщины: с темной кожей, витилиго, имеющие ограничения пребывания на солнце, с заболеваниями желудочно-кишечного тракта, с недостаточным питанием, ожирением, анемией, диабетом. </w:t>
      </w:r>
      <w:proofErr w:type="gramStart"/>
      <w:r>
        <w:t>Согласно инструкции к лекарственному препарату доза 500 МЕ рекомендована в 1 - 2 триместре беременности, с 28 недель беременности возможно назначение 1000 МЕ колекальциферола** с целью профилактики дефицита и недостаточности</w:t>
      </w:r>
      <w:proofErr w:type="gramEnd"/>
      <w:r>
        <w:t xml:space="preserve"> витамина D. Колекальциферол** может быть </w:t>
      </w:r>
      <w:proofErr w:type="gramStart"/>
      <w:r>
        <w:t>назначен</w:t>
      </w:r>
      <w:proofErr w:type="gramEnd"/>
      <w:r>
        <w:t xml:space="preserve"> как монопрепарат или в составе поливитаминов и поливитаминов в комбинации с минеральными веществами. При наличии лабораторно подтвержденного дефицита витамина D необходима консультация врача-эндокринолога и коррекция дозы колекальциферола** в соответствии с </w:t>
      </w:r>
      <w:r>
        <w:lastRenderedPageBreak/>
        <w:t>проектом клинических рекомендаций Российской ассоциации эндокринологов "Дефицит витамина D" 2023 г</w:t>
      </w:r>
      <w:proofErr w:type="gramStart"/>
      <w:r>
        <w:t xml:space="preserve">.. </w:t>
      </w:r>
      <w:proofErr w:type="gramEnd"/>
      <w:r>
        <w:t>В группе низкого риска гиповитаминоза витамина D его назначение не снижает риск таких акушерских</w:t>
      </w:r>
      <w:r w:rsidR="008815EB">
        <w:t xml:space="preserve"> осложнений, как ПЭ, ЗРП и ГСД</w:t>
      </w:r>
      <w:r>
        <w:t>.</w:t>
      </w:r>
    </w:p>
    <w:p w:rsidR="003F7B20" w:rsidRDefault="003F7B20">
      <w:pPr>
        <w:pStyle w:val="ConsPlusNormal"/>
        <w:spacing w:before="220"/>
        <w:ind w:firstLine="540"/>
        <w:jc w:val="both"/>
      </w:pPr>
      <w:r>
        <w:t xml:space="preserve">- Не рекомендовано рутинно </w:t>
      </w:r>
      <w:proofErr w:type="gramStart"/>
      <w:r>
        <w:t>назначать</w:t>
      </w:r>
      <w:proofErr w:type="gramEnd"/>
      <w:r>
        <w:t xml:space="preserve"> поливитамины и поливитамины в комбинации с минеральными веществами беременной пациентке группы низкого риска гиповитаминоза.</w:t>
      </w:r>
    </w:p>
    <w:p w:rsidR="003F7B20" w:rsidRDefault="003F7B20">
      <w:pPr>
        <w:pStyle w:val="ConsPlusNormal"/>
        <w:spacing w:before="220"/>
        <w:ind w:firstLine="540"/>
        <w:jc w:val="both"/>
      </w:pPr>
      <w:r>
        <w:t>Доказано положительное влияние отдельных витаминов и микроэлементов (фолиевая кислота**, колекальциферол**, препараты железа) на перинатальные исходы. Пероральный прием поливитаминов или поливитаминов в комбинации с минеральными веществами на протяжении всей беременности (с учетом рекомендованных выше дозировок витаминов и микроэлементов) рекомендован беременным пациенткам группы высокого риска гиповитаминоза. К группе высокого риска гиповитаминоза относятся женщины: с наличием заболева</w:t>
      </w:r>
      <w:r w:rsidR="009D6D56">
        <w:t>ний, нарушающих обмен витаминов.</w:t>
      </w:r>
    </w:p>
    <w:p w:rsidR="003F7B20" w:rsidRDefault="003F7B20">
      <w:pPr>
        <w:pStyle w:val="ConsPlusNormal"/>
        <w:spacing w:before="220"/>
        <w:ind w:firstLine="540"/>
        <w:jc w:val="both"/>
      </w:pPr>
      <w:r>
        <w:t xml:space="preserve">- Не рекомендовано рутинно </w:t>
      </w:r>
      <w:proofErr w:type="gramStart"/>
      <w:r>
        <w:t>назначать</w:t>
      </w:r>
      <w:proofErr w:type="gramEnd"/>
      <w:r>
        <w:t xml:space="preserve"> беременной пациентке Омега-3 полиненасыщенные жирные кислоты (АТХ - Омега-3 триглицериды, </w:t>
      </w:r>
      <w:r w:rsidR="009D6D56">
        <w:t>включая другие эфиры и кислоты).</w:t>
      </w:r>
    </w:p>
    <w:p w:rsidR="003F7B20" w:rsidRDefault="003F7B20">
      <w:pPr>
        <w:pStyle w:val="ConsPlusNormal"/>
        <w:spacing w:before="220"/>
        <w:ind w:firstLine="540"/>
        <w:jc w:val="both"/>
      </w:pPr>
      <w:r>
        <w:t xml:space="preserve">Назначение Омега-3 триглицериды, включая другие эфиры и кислоты, не снижает риск ГСД, </w:t>
      </w:r>
      <w:proofErr w:type="gramStart"/>
      <w:r>
        <w:t>ПР</w:t>
      </w:r>
      <w:proofErr w:type="gramEnd"/>
      <w:r>
        <w:t xml:space="preserve">, нарушения нейрокогнитивного развития детей, послеродовой депрессии, ПЭ, ЗРП. Беременной пациентке группы риска </w:t>
      </w:r>
      <w:proofErr w:type="gramStart"/>
      <w:r>
        <w:t>ПР</w:t>
      </w:r>
      <w:proofErr w:type="gramEnd"/>
      <w:r>
        <w:t xml:space="preserve"> и ЗРП, например, курящей беременной пациентке, может быть рекомендован прием Омега-3 триглицериды, включая другие эфиры и кислоты, так как это снижает риск спонтанных ПР и рождения маловесных детей.</w:t>
      </w:r>
    </w:p>
    <w:p w:rsidR="003F7B20" w:rsidRDefault="003F7B20">
      <w:pPr>
        <w:pStyle w:val="ConsPlusNormal"/>
        <w:spacing w:before="220"/>
        <w:ind w:firstLine="540"/>
        <w:jc w:val="both"/>
      </w:pPr>
      <w:r>
        <w:t xml:space="preserve">- Не рекомендовано рутинно </w:t>
      </w:r>
      <w:proofErr w:type="gramStart"/>
      <w:r>
        <w:t>назначать</w:t>
      </w:r>
      <w:proofErr w:type="gramEnd"/>
      <w:r>
        <w:t xml:space="preserve"> препараты железа беременной пациентке при нормальном уровне гемоглобина.</w:t>
      </w:r>
    </w:p>
    <w:p w:rsidR="003F7B20" w:rsidRDefault="003F7B20">
      <w:pPr>
        <w:pStyle w:val="ConsPlusNormal"/>
        <w:spacing w:before="220"/>
        <w:ind w:firstLine="540"/>
        <w:jc w:val="both"/>
      </w:pPr>
      <w:r>
        <w:t>Нет доказательств пользы рутинного назначения препаратов железа для здоровья матери или ребенка. При этом пациенткам группы риска развития латентного железодефицита и железодефицитной анемии (у которых невозможно устранить причину развития железодефицитного состояния, соблюдающим вегетарианскую или веганскую диету) рекомендовано назначать профилактические дозы лекарственных препаратов железа, пациентк</w:t>
      </w:r>
      <w:r w:rsidR="009D6D56">
        <w:t>ам с железодефицитной анемией.</w:t>
      </w:r>
    </w:p>
    <w:p w:rsidR="003F7B20" w:rsidRDefault="003F7B20">
      <w:pPr>
        <w:pStyle w:val="ConsPlusNormal"/>
        <w:spacing w:before="220"/>
        <w:ind w:firstLine="540"/>
        <w:jc w:val="both"/>
      </w:pPr>
      <w:r>
        <w:t xml:space="preserve">- Не рекомендовано рутинно </w:t>
      </w:r>
      <w:proofErr w:type="gramStart"/>
      <w:r>
        <w:t>назначать</w:t>
      </w:r>
      <w:proofErr w:type="gramEnd"/>
      <w:r>
        <w:t xml:space="preserve"> беременной пациен</w:t>
      </w:r>
      <w:r w:rsidR="008815EB">
        <w:t>тке ретинол** (витамин A).</w:t>
      </w:r>
    </w:p>
    <w:p w:rsidR="003F7B20" w:rsidRDefault="003F7B20">
      <w:pPr>
        <w:pStyle w:val="ConsPlusNormal"/>
        <w:spacing w:before="220"/>
        <w:ind w:firstLine="540"/>
        <w:jc w:val="both"/>
      </w:pPr>
      <w:r>
        <w:t>Нет доказательств пользы рутинного назначения витамина A. Прием витамина A не снижает риск материнской, перинатальной и неонатальной смертности, мертворождений, рождения детей с низкой массой тела. Прием больших доз витамина A (&gt; 10 000 МЕ) може</w:t>
      </w:r>
      <w:r w:rsidR="008815EB">
        <w:t>т оказывать тератогенный эффект.</w:t>
      </w:r>
    </w:p>
    <w:p w:rsidR="003F7B20" w:rsidRDefault="003F7B20">
      <w:pPr>
        <w:pStyle w:val="ConsPlusNormal"/>
        <w:spacing w:before="220"/>
        <w:ind w:firstLine="540"/>
        <w:jc w:val="both"/>
      </w:pPr>
      <w:r>
        <w:t xml:space="preserve">- Не рекомендовано рутинно </w:t>
      </w:r>
      <w:proofErr w:type="gramStart"/>
      <w:r>
        <w:t>назначать</w:t>
      </w:r>
      <w:proofErr w:type="gramEnd"/>
      <w:r>
        <w:t xml:space="preserve"> беременной пациентке витамин E.</w:t>
      </w:r>
    </w:p>
    <w:p w:rsidR="003F7B20" w:rsidRDefault="003F7B20">
      <w:pPr>
        <w:pStyle w:val="ConsPlusNormal"/>
        <w:spacing w:before="220"/>
        <w:ind w:firstLine="540"/>
        <w:jc w:val="both"/>
      </w:pPr>
      <w:r>
        <w:t xml:space="preserve">Прием витамина E не снижает риск таких акушерских и перинатальных осложнений, как ПЭ, </w:t>
      </w:r>
      <w:proofErr w:type="gramStart"/>
      <w:r>
        <w:t>ПР</w:t>
      </w:r>
      <w:proofErr w:type="gramEnd"/>
      <w:r>
        <w:t>, ЗРП, антенатальная гибель плода и неонатальная смерть.</w:t>
      </w:r>
    </w:p>
    <w:p w:rsidR="003F7B20" w:rsidRDefault="003F7B20">
      <w:pPr>
        <w:pStyle w:val="ConsPlusNormal"/>
        <w:spacing w:before="220"/>
        <w:ind w:firstLine="540"/>
        <w:jc w:val="both"/>
      </w:pPr>
      <w:r>
        <w:t xml:space="preserve">- Не рекомендовано рутинно </w:t>
      </w:r>
      <w:proofErr w:type="gramStart"/>
      <w:r>
        <w:t>назначать</w:t>
      </w:r>
      <w:proofErr w:type="gramEnd"/>
      <w:r>
        <w:t xml:space="preserve"> беременной пациентке аск</w:t>
      </w:r>
      <w:r w:rsidR="008815EB">
        <w:t>орбиновую кислоту** (витамин C).</w:t>
      </w:r>
    </w:p>
    <w:p w:rsidR="003F7B20" w:rsidRDefault="003F7B20">
      <w:pPr>
        <w:pStyle w:val="ConsPlusNormal"/>
        <w:spacing w:before="220"/>
        <w:ind w:firstLine="540"/>
        <w:jc w:val="both"/>
      </w:pPr>
      <w:r>
        <w:t xml:space="preserve">Рутинный прием аскорбиновой кислоты** не снижает риск таких акушерских и перинатальных осложнений, как ПЭ, </w:t>
      </w:r>
      <w:proofErr w:type="gramStart"/>
      <w:r>
        <w:t>ПР</w:t>
      </w:r>
      <w:proofErr w:type="gramEnd"/>
      <w:r>
        <w:t>, ЗРП, антенатальная гибель плода и неонатальная смерть.</w:t>
      </w:r>
    </w:p>
    <w:p w:rsidR="003F7B20" w:rsidRDefault="003F7B20">
      <w:pPr>
        <w:pStyle w:val="ConsPlusNormal"/>
        <w:jc w:val="both"/>
      </w:pPr>
    </w:p>
    <w:p w:rsidR="003F7B20" w:rsidRDefault="003F7B20">
      <w:pPr>
        <w:pStyle w:val="ConsPlusNormal"/>
        <w:spacing w:before="220"/>
        <w:ind w:firstLine="540"/>
        <w:jc w:val="both"/>
      </w:pPr>
      <w:proofErr w:type="gramStart"/>
      <w:r>
        <w:t xml:space="preserve">- Рекомендовано информировать пациентку, планирующую беременность (на прегравидарном этапе), и беременную пациентку о необходимости нормализации массы тела на прегравидарном этапе и правильной прибавке массы тела во время беременности в зависимости </w:t>
      </w:r>
      <w:r>
        <w:lastRenderedPageBreak/>
        <w:t>от исходного ИМТ с целью профилактики акушер</w:t>
      </w:r>
      <w:r w:rsidR="008815EB">
        <w:t>ских и перинатальных осложнений.</w:t>
      </w:r>
      <w:proofErr w:type="gramEnd"/>
    </w:p>
    <w:p w:rsidR="003F7B20" w:rsidRDefault="003F7B20">
      <w:pPr>
        <w:pStyle w:val="ConsPlusNormal"/>
        <w:spacing w:before="220"/>
        <w:ind w:firstLine="540"/>
        <w:jc w:val="both"/>
      </w:pPr>
      <w:r>
        <w:t xml:space="preserve">Как избыточная, так и недостаточная прибавка массы тела во время беременности ассоциирована с акушерскими и перинатальными осложнениями. Беременные пациентки с ожирением (ИМТ </w:t>
      </w:r>
      <w:r>
        <w:rPr>
          <w:noProof/>
          <w:position w:val="-2"/>
        </w:rPr>
        <w:drawing>
          <wp:inline distT="0" distB="0" distL="0" distR="0">
            <wp:extent cx="136525" cy="1676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 кг/м</w:t>
      </w:r>
      <w:r>
        <w:rPr>
          <w:vertAlign w:val="superscript"/>
        </w:rPr>
        <w:t>2</w:t>
      </w:r>
      <w:r>
        <w:t xml:space="preserve">) составляют группу высокого риска перинатальных осложнений: выкидыша, ГСД, гипертензивных расстройств, </w:t>
      </w:r>
      <w:proofErr w:type="gramStart"/>
      <w:r>
        <w:t>ПР</w:t>
      </w:r>
      <w:proofErr w:type="gramEnd"/>
      <w:r>
        <w:t>, оперативного родоразрешения, антенатальной и ин</w:t>
      </w:r>
      <w:r w:rsidR="008815EB">
        <w:t>транатальной гибели плода, ТЭО</w:t>
      </w:r>
      <w:r>
        <w:t xml:space="preserve">. Беременные с ИМТ </w:t>
      </w:r>
      <w:r>
        <w:rPr>
          <w:noProof/>
          <w:position w:val="-2"/>
        </w:rPr>
        <w:drawing>
          <wp:inline distT="0" distB="0" distL="0" distR="0">
            <wp:extent cx="136525" cy="1676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18,5 кг/м</w:t>
      </w:r>
      <w:proofErr w:type="gramStart"/>
      <w:r>
        <w:rPr>
          <w:vertAlign w:val="superscript"/>
        </w:rPr>
        <w:t>2</w:t>
      </w:r>
      <w:proofErr w:type="gramEnd"/>
      <w:r>
        <w:t xml:space="preserve"> соста</w:t>
      </w:r>
      <w:r w:rsidR="008815EB">
        <w:t>вляют группу высокого риска ЗРП.</w:t>
      </w:r>
    </w:p>
    <w:p w:rsidR="003F7B20" w:rsidRDefault="003F7B20">
      <w:pPr>
        <w:pStyle w:val="ConsPlusNormal"/>
        <w:spacing w:before="220"/>
        <w:ind w:firstLine="540"/>
        <w:jc w:val="both"/>
      </w:pPr>
      <w:r>
        <w:t>- Рекомендовано информировать беременную пациентку о необходимости отказа от работы, связанной с длительным стоянием или с излишней физической нагрузкой, работы в ночное время и работы, вызывающей усталость, с целью профилактики акушерс</w:t>
      </w:r>
      <w:r w:rsidR="008815EB">
        <w:t>ких и перинатальных осложнений.</w:t>
      </w:r>
    </w:p>
    <w:p w:rsidR="003F7B20" w:rsidRDefault="003F7B20">
      <w:pPr>
        <w:pStyle w:val="ConsPlusNormal"/>
        <w:spacing w:before="220"/>
        <w:ind w:firstLine="540"/>
        <w:jc w:val="both"/>
      </w:pPr>
      <w:r>
        <w:t xml:space="preserve">Данные виды работ ассоциированы с повышенным риском </w:t>
      </w:r>
      <w:proofErr w:type="gramStart"/>
      <w:r>
        <w:t>ПР</w:t>
      </w:r>
      <w:proofErr w:type="gramEnd"/>
      <w:r>
        <w:t>, гипертензии, ПЭ и ЗРП.</w:t>
      </w:r>
    </w:p>
    <w:p w:rsidR="003F7B20" w:rsidRDefault="003F7B20">
      <w:pPr>
        <w:pStyle w:val="ConsPlusNormal"/>
        <w:spacing w:before="220"/>
        <w:ind w:firstLine="540"/>
        <w:jc w:val="both"/>
      </w:pPr>
      <w:r>
        <w:t>- Рекомендовано информировать пациентку, планирующую беременность (на прегравидарном этапе), и беременную пациентку о необходимости отказа от работы, связанной с воздействием рентгеновского излучения, с целью профилактики акушерс</w:t>
      </w:r>
      <w:r w:rsidR="008815EB">
        <w:t>ких и перинатальных осложнений.</w:t>
      </w:r>
    </w:p>
    <w:p w:rsidR="003F7B20" w:rsidRDefault="003F7B20">
      <w:pPr>
        <w:pStyle w:val="ConsPlusNormal"/>
        <w:spacing w:before="220"/>
        <w:ind w:firstLine="540"/>
        <w:jc w:val="both"/>
      </w:pPr>
      <w:r>
        <w:t>- Рекомендовано информировать беременную пациентку о пользе регулярной умеренной физической нагрузки (20 - 30 минут в день) с целью профилактики акушер</w:t>
      </w:r>
      <w:r w:rsidR="008815EB">
        <w:t>ских и перинатальных осложнений.</w:t>
      </w:r>
    </w:p>
    <w:p w:rsidR="003F7B20" w:rsidRDefault="003F7B20">
      <w:pPr>
        <w:pStyle w:val="ConsPlusNormal"/>
        <w:spacing w:before="220"/>
        <w:ind w:firstLine="540"/>
        <w:jc w:val="both"/>
      </w:pPr>
      <w:r>
        <w:t>Физические упражнения, не сопряженные с избыточной физической нагрузкой или возможной травматизацией женщины, не увеличивают рис</w:t>
      </w:r>
      <w:r w:rsidR="008815EB">
        <w:t xml:space="preserve">к </w:t>
      </w:r>
      <w:proofErr w:type="gramStart"/>
      <w:r w:rsidR="008815EB">
        <w:t>ПР</w:t>
      </w:r>
      <w:proofErr w:type="gramEnd"/>
      <w:r w:rsidR="008815EB">
        <w:t xml:space="preserve"> и нарушения развития детей.</w:t>
      </w:r>
    </w:p>
    <w:p w:rsidR="003F7B20" w:rsidRDefault="003F7B20">
      <w:pPr>
        <w:pStyle w:val="ConsPlusNormal"/>
        <w:spacing w:before="220"/>
        <w:ind w:firstLine="540"/>
        <w:jc w:val="both"/>
      </w:pPr>
      <w:r>
        <w:t>- Рекомендовано информировать беременную пациентку о необходимости избегания физических упражнений, которые могут привести к травме живота, падениям, стрессу (например, контактные виды спорта, такие как борьба, виды спорта с ракеткой и мячом, подводные погружения) с целью профилактики акушер</w:t>
      </w:r>
      <w:r w:rsidR="008815EB">
        <w:t>ских и перинатальных осложнений.</w:t>
      </w:r>
    </w:p>
    <w:p w:rsidR="003F7B20" w:rsidRDefault="003F7B20">
      <w:pPr>
        <w:pStyle w:val="ConsPlusNormal"/>
        <w:spacing w:before="220"/>
        <w:ind w:firstLine="540"/>
        <w:jc w:val="both"/>
      </w:pPr>
      <w:r>
        <w:t xml:space="preserve">- Рекомендовано информировать беременную пациентку, планирующую </w:t>
      </w:r>
      <w:proofErr w:type="gramStart"/>
      <w:r>
        <w:t>длительный</w:t>
      </w:r>
      <w:proofErr w:type="gramEnd"/>
      <w:r>
        <w:t xml:space="preserve"> авиаперелет, о необходимости мер профилактики ТЭО, таких как ходьба по салону самолета, обильное питье,</w:t>
      </w:r>
      <w:r w:rsidR="008815EB">
        <w:t xml:space="preserve"> исключение алкоголя и кофеина</w:t>
      </w:r>
      <w:r>
        <w:t>, и ношение компрессион</w:t>
      </w:r>
      <w:r w:rsidR="008815EB">
        <w:t>ного трикотажа на время полета.</w:t>
      </w:r>
    </w:p>
    <w:p w:rsidR="003F7B20" w:rsidRDefault="003F7B20">
      <w:pPr>
        <w:pStyle w:val="ConsPlusNormal"/>
        <w:spacing w:before="220"/>
        <w:ind w:firstLine="540"/>
        <w:jc w:val="both"/>
      </w:pPr>
      <w:r>
        <w:t xml:space="preserve">Авиаперелеты увеличивают риск ТЭО, который составляет 1/400 - 1/10000 случаев, вне зависимости от наличия беременности. Так как часто имеют место </w:t>
      </w:r>
      <w:proofErr w:type="gramStart"/>
      <w:r>
        <w:t>бессимптомные</w:t>
      </w:r>
      <w:proofErr w:type="gramEnd"/>
      <w:r>
        <w:t xml:space="preserve"> ТЭО, этот риск может быть еще выше (примерно в 1</w:t>
      </w:r>
      <w:r w:rsidR="008815EB">
        <w:t>0 раз).</w:t>
      </w:r>
    </w:p>
    <w:p w:rsidR="003F7B20" w:rsidRDefault="003F7B20">
      <w:pPr>
        <w:pStyle w:val="ConsPlusNormal"/>
        <w:spacing w:before="220"/>
        <w:ind w:firstLine="540"/>
        <w:jc w:val="both"/>
      </w:pPr>
      <w:r>
        <w:t>- Рекомендовано информировать беременную пациентку о правильном использовании ремня безопасности в автомобиле, так как правильное использование ремня безопасности снижает риск потери плода в случае аварий в 2 - 3 ра</w:t>
      </w:r>
      <w:r w:rsidR="008815EB">
        <w:t>за.</w:t>
      </w:r>
    </w:p>
    <w:p w:rsidR="003F7B20" w:rsidRDefault="003F7B20">
      <w:pPr>
        <w:pStyle w:val="ConsPlusNormal"/>
        <w:spacing w:before="220"/>
        <w:ind w:firstLine="540"/>
        <w:jc w:val="both"/>
      </w:pPr>
      <w:r>
        <w:t>Правильное использование ремня безопасности у беременной женщины заключается в использовании трехточечного ремня, где первый ремень протягивается под животом по бедрам, второй ремень - через плечи, третий ремень - над ж</w:t>
      </w:r>
      <w:r w:rsidR="008815EB">
        <w:t>ивотом между молочными железами.</w:t>
      </w:r>
    </w:p>
    <w:p w:rsidR="003F7B20" w:rsidRDefault="003F7B20">
      <w:pPr>
        <w:pStyle w:val="ConsPlusNormal"/>
        <w:spacing w:before="220"/>
        <w:ind w:firstLine="540"/>
        <w:jc w:val="both"/>
      </w:pPr>
      <w:r>
        <w:t>- Рекомендовано информировать пациентку, планирующую беременность (на прегравидарном этапе), и беременную пациентку о правилах здорового образа жизни, направленного на снижение воздействия на организм вредных факторов окружающей среды (поллютантов) с целью профилактики акушер</w:t>
      </w:r>
      <w:r w:rsidR="008815EB">
        <w:t>ских и перинатальных осложнений.</w:t>
      </w:r>
    </w:p>
    <w:p w:rsidR="003F7B20" w:rsidRDefault="003F7B20">
      <w:pPr>
        <w:pStyle w:val="ConsPlusNormal"/>
        <w:spacing w:before="220"/>
        <w:ind w:firstLine="540"/>
        <w:jc w:val="both"/>
      </w:pPr>
      <w:r>
        <w:t xml:space="preserve">Выявлен повышенный риск невынашивания беременности, </w:t>
      </w:r>
      <w:proofErr w:type="gramStart"/>
      <w:r>
        <w:t>ПР</w:t>
      </w:r>
      <w:proofErr w:type="gramEnd"/>
      <w:r>
        <w:t xml:space="preserve">, гестационной артериальной </w:t>
      </w:r>
      <w:r>
        <w:lastRenderedPageBreak/>
        <w:t>гипертензии и других осложнений беременности вследствие воздействия поллютантов, содержащихся в атмосферном воздухе, воде и продуктах питания (например, тяжелых металлов - мышьяка, свинца, и др. органических соединений - бисфенола A, и др.).</w:t>
      </w:r>
    </w:p>
    <w:p w:rsidR="003F7B20" w:rsidRDefault="003F7B20">
      <w:pPr>
        <w:pStyle w:val="ConsPlusNormal"/>
        <w:spacing w:before="220"/>
        <w:ind w:firstLine="540"/>
        <w:jc w:val="both"/>
      </w:pPr>
      <w:r>
        <w:t>- Рекомендовано информировать пациентку, планирующую беременность (на прегравидарном этапе), и беременную пациентку о необходимости отказа от курения с целью профилактики акушер</w:t>
      </w:r>
      <w:r w:rsidR="008815EB">
        <w:t>ских и перинатальных осложнений.</w:t>
      </w:r>
    </w:p>
    <w:p w:rsidR="003F7B20" w:rsidRDefault="003F7B20">
      <w:pPr>
        <w:pStyle w:val="ConsPlusNormal"/>
        <w:spacing w:before="220"/>
        <w:ind w:firstLine="540"/>
        <w:jc w:val="both"/>
      </w:pPr>
      <w:r>
        <w:t xml:space="preserve">Курение во время беременности ассоциировано с такими осложнениями как ЗРП, </w:t>
      </w:r>
      <w:proofErr w:type="gramStart"/>
      <w:r>
        <w:t>ПР</w:t>
      </w:r>
      <w:proofErr w:type="gramEnd"/>
      <w:r>
        <w:t>, предлежание плаценты, преждевременная отслойка нормально расположенной плаценты (ПОНРП), гипотиреоз у матери</w:t>
      </w:r>
      <w:r w:rsidR="008815EB">
        <w:t>,</w:t>
      </w:r>
      <w:r>
        <w:t xml:space="preserve"> преждевременное излитие околоплодных вод, низкая масса тела при рождении, перинатальная смертность  и эктопическая беременность. Примерно 5 - 8% </w:t>
      </w:r>
      <w:proofErr w:type="gramStart"/>
      <w:r>
        <w:t>ПР</w:t>
      </w:r>
      <w:proofErr w:type="gramEnd"/>
      <w:r>
        <w:t xml:space="preserve">, 13 - 19% родов в срок ребенком с низкой массой тела, 23 - 34% случаев внезапной детской смерти и 5 - 7% смертей в детском возрасте по причинам, связанным с патологическим течением пренатального периода, могут быть ассоциированы с курением матери во время беременности. Дети, рожденные от курящих матерей, имеют повышенный риск заболеваемости бронхиальной астмой, </w:t>
      </w:r>
      <w:r w:rsidR="008815EB">
        <w:t>кишечными коликами и ожирением</w:t>
      </w:r>
      <w:r>
        <w:t>.</w:t>
      </w:r>
    </w:p>
    <w:p w:rsidR="003F7B20" w:rsidRDefault="003F7B20">
      <w:pPr>
        <w:pStyle w:val="ConsPlusNormal"/>
        <w:spacing w:before="220"/>
        <w:ind w:firstLine="540"/>
        <w:jc w:val="both"/>
      </w:pPr>
      <w:r>
        <w:t>- Рекомендовано информировать пациентку, планирующую беременность (на прегравидарном этапе), и беременную пациентку о необходимости отказа от приема алкоголя с целью профилактики акушерс</w:t>
      </w:r>
      <w:r w:rsidR="008815EB">
        <w:t>ких и перинатальных осложнений</w:t>
      </w:r>
      <w:r>
        <w:t>.</w:t>
      </w:r>
    </w:p>
    <w:p w:rsidR="003F7B20" w:rsidRDefault="003F7B20">
      <w:pPr>
        <w:pStyle w:val="ConsPlusNormal"/>
        <w:spacing w:before="220"/>
        <w:ind w:firstLine="540"/>
        <w:jc w:val="both"/>
      </w:pPr>
      <w:r>
        <w:t xml:space="preserve">Несмотря на </w:t>
      </w:r>
      <w:proofErr w:type="gramStart"/>
      <w:r>
        <w:t>отсутствие</w:t>
      </w:r>
      <w:proofErr w:type="gramEnd"/>
      <w:r>
        <w:t xml:space="preserve"> высоко доказательных данных негативного влияния малых доз алкоголя на акушерские и перинатальные осложнения, накоплено достаточное количество наблюдений о негативном влиянии алкоголя на течение беременности вне зависимост</w:t>
      </w:r>
      <w:r w:rsidR="008815EB">
        <w:t>и от принимаемой дозы алкоголя</w:t>
      </w:r>
      <w:r>
        <w:t>, например алкогольный синдром плода и задержка психомоторного развития.</w:t>
      </w:r>
    </w:p>
    <w:p w:rsidR="003F7B20" w:rsidRDefault="003F7B20">
      <w:pPr>
        <w:pStyle w:val="ConsPlusNormal"/>
        <w:spacing w:before="220"/>
        <w:ind w:firstLine="540"/>
        <w:jc w:val="both"/>
      </w:pPr>
      <w:r>
        <w:t>- Рекомендовано информировать пациентку, планирующую беременность (на прегравидарном этапе), и беременную пациентку о необходимости правильного питания, в частности отказа от вегетарианства  и снижения потребления кофеина с целью профилактики акушерс</w:t>
      </w:r>
      <w:r w:rsidR="008815EB">
        <w:t>ких и перинатальных осложнений</w:t>
      </w:r>
      <w:r>
        <w:t>.</w:t>
      </w:r>
    </w:p>
    <w:p w:rsidR="003F7B20" w:rsidRDefault="003F7B20">
      <w:pPr>
        <w:pStyle w:val="ConsPlusNormal"/>
        <w:spacing w:before="220"/>
        <w:ind w:firstLine="540"/>
        <w:jc w:val="both"/>
      </w:pPr>
      <w:r>
        <w:t>Вегетарианство во время беременности увеличивает риск ЗРП. Большое количество кофеина (более 300 мг/сутки) увеличивает риск прерывания беременнос</w:t>
      </w:r>
      <w:r w:rsidR="008815EB">
        <w:t>ти и рождения маловесных детей</w:t>
      </w:r>
      <w:proofErr w:type="gramStart"/>
      <w:r w:rsidR="008815EB">
        <w:t xml:space="preserve"> </w:t>
      </w:r>
      <w:r>
        <w:t>.</w:t>
      </w:r>
      <w:proofErr w:type="gramEnd"/>
    </w:p>
    <w:p w:rsidR="003F7B20" w:rsidRDefault="003F7B20">
      <w:pPr>
        <w:pStyle w:val="ConsPlusNormal"/>
        <w:spacing w:before="220"/>
        <w:ind w:firstLine="540"/>
        <w:jc w:val="both"/>
      </w:pPr>
      <w:r>
        <w:t>- Рекомендовано информировать пациентку, планирующую беременность (на прегравидарном этапе), и беременную пациентку о необходимости правильного питания, в частности отказа от потребл</w:t>
      </w:r>
      <w:r w:rsidR="008815EB">
        <w:t>ения рыбы, богатой метилртутью</w:t>
      </w:r>
      <w:proofErr w:type="gramStart"/>
      <w:r w:rsidR="008815EB">
        <w:t xml:space="preserve"> </w:t>
      </w:r>
      <w:r>
        <w:t>,</w:t>
      </w:r>
      <w:proofErr w:type="gramEnd"/>
      <w:r>
        <w:t xml:space="preserve"> снижения потребления пищи, богатой витамином A (например, говяжьей, куриной утиной печени и продуктов из нее) и потребления пищи с достаточной калорийностью и содержанием белка, витаминов и минеральных веществ с целью профилактики акушер</w:t>
      </w:r>
      <w:r w:rsidR="008815EB">
        <w:t>ских и перинатальных осложнений.</w:t>
      </w:r>
    </w:p>
    <w:p w:rsidR="003F7B20" w:rsidRDefault="003F7B20">
      <w:pPr>
        <w:pStyle w:val="ConsPlusNormal"/>
        <w:spacing w:before="220"/>
        <w:ind w:firstLine="540"/>
        <w:jc w:val="both"/>
      </w:pPr>
      <w:r>
        <w:t>Большое потребление рыбы, богатой метилртутью (например, тунец, акула, рыба-меч, макрель), может вы</w:t>
      </w:r>
      <w:r w:rsidR="008815EB">
        <w:t>звать нарушение развития плода</w:t>
      </w:r>
      <w:r>
        <w:t xml:space="preserve">. </w:t>
      </w:r>
      <w:proofErr w:type="gramStart"/>
      <w:r>
        <w:t>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w:t>
      </w:r>
      <w:r w:rsidR="008815EB">
        <w:t>ты и продукты из цельного зерна.</w:t>
      </w:r>
      <w:proofErr w:type="gramEnd"/>
    </w:p>
    <w:p w:rsidR="003F7B20" w:rsidRDefault="003F7B20">
      <w:pPr>
        <w:pStyle w:val="ConsPlusNormal"/>
        <w:spacing w:before="220"/>
        <w:ind w:firstLine="540"/>
        <w:jc w:val="both"/>
      </w:pPr>
      <w:r>
        <w:t xml:space="preserve">- Рекомендовано информировать пациентку, планирующую беременность (на прегравидарном этапе), и беременную пациентку о необходимости </w:t>
      </w:r>
      <w:proofErr w:type="gramStart"/>
      <w:r>
        <w:t>избегать потребление</w:t>
      </w:r>
      <w:proofErr w:type="gramEnd"/>
      <w:r>
        <w:t xml:space="preserve"> непастеризованного молока, созревших мягких сыров, паштета и плохо термически обработанных мяса и яиц, так как эти продукты являются источни</w:t>
      </w:r>
      <w:r w:rsidR="008815EB">
        <w:t>ками листериоза и сальмонеллеза.</w:t>
      </w:r>
    </w:p>
    <w:p w:rsidR="003F7B20" w:rsidRDefault="003F7B20">
      <w:pPr>
        <w:pStyle w:val="ConsPlusNormal"/>
        <w:spacing w:before="220"/>
        <w:ind w:firstLine="540"/>
        <w:jc w:val="both"/>
      </w:pPr>
      <w:r>
        <w:t xml:space="preserve">Самыми частыми инфекциями, передающимися с пищей, являются листериоз и сальмонеллез. Заболеваемость листериозом беременных женщин выше (12/100 000), чем в </w:t>
      </w:r>
      <w:r>
        <w:lastRenderedPageBreak/>
        <w:t>ц</w:t>
      </w:r>
      <w:r w:rsidR="008815EB">
        <w:t>елом по популяции (0,7/100 000).</w:t>
      </w:r>
    </w:p>
    <w:p w:rsidR="003F7B20" w:rsidRDefault="003F7B20">
      <w:pPr>
        <w:pStyle w:val="ConsPlusNormal"/>
        <w:spacing w:before="220"/>
        <w:ind w:firstLine="540"/>
        <w:jc w:val="both"/>
      </w:pPr>
      <w:r>
        <w:t>- Рекомендовано проводить оценку факторов риска осложнений беременности с целью выявления групп риска и своевременной профилактики акушерских и перинаталь</w:t>
      </w:r>
      <w:r w:rsidR="008815EB">
        <w:t>ных осложнений.</w:t>
      </w:r>
    </w:p>
    <w:p w:rsidR="003F7B20" w:rsidRDefault="003F7B20" w:rsidP="008815EB">
      <w:pPr>
        <w:pStyle w:val="ConsPlusNormal"/>
        <w:spacing w:before="220"/>
        <w:ind w:firstLine="540"/>
        <w:jc w:val="both"/>
      </w:pPr>
      <w:r>
        <w:t xml:space="preserve">Учет факторов риска акушерских и перинатальных осложнений необходимо проводить в соответствии с действующими клиническими рекомендациями по соответствующим заболеваниям (состояниям) (возможно с использованием автоматизированных информационных </w:t>
      </w:r>
      <w:r w:rsidR="008815EB">
        <w:t>систем).</w:t>
      </w:r>
    </w:p>
    <w:p w:rsidR="003F7B20" w:rsidRDefault="003F7B20">
      <w:pPr>
        <w:pStyle w:val="ConsPlusNormal"/>
        <w:spacing w:before="220"/>
        <w:ind w:firstLine="540"/>
        <w:jc w:val="both"/>
      </w:pPr>
      <w:bookmarkStart w:id="0" w:name="P487"/>
      <w:bookmarkEnd w:id="0"/>
      <w:r>
        <w:t>Вакцинация от COVID-19 проводится пациенткам, планирующим беременность (на прегравидарном этапе), и беременным пациенткам вакцинами для профилактики COVID-19** с актуальным антигенным составом согласно инструк</w:t>
      </w:r>
      <w:r w:rsidR="008815EB">
        <w:t xml:space="preserve">циям к лекарственным препаратам. </w:t>
      </w:r>
      <w:r>
        <w:t>Кратность вакцинации определяется нормативными документами Минздрава России.</w:t>
      </w:r>
    </w:p>
    <w:p w:rsidR="003F7B20" w:rsidRDefault="003F7B20">
      <w:pPr>
        <w:pStyle w:val="ConsPlusNormal"/>
        <w:spacing w:before="220"/>
        <w:ind w:firstLine="540"/>
        <w:jc w:val="both"/>
      </w:pPr>
      <w:r>
        <w:t>- Рекомендована в сезон гриппа вакцинация вакцинами для профилактики гриппа пациенткам, планирующим беременность (на прегравидарном этапе за 1 месяц до планируемой беременности), и беременным пациенткам во 2-м - 3-м триместре беременности (в группе повышенного риска - начиная</w:t>
      </w:r>
      <w:r w:rsidR="008815EB">
        <w:t xml:space="preserve"> с 1-го триместра беременности).</w:t>
      </w:r>
    </w:p>
    <w:p w:rsidR="003F7B20" w:rsidRDefault="003F7B20">
      <w:pPr>
        <w:pStyle w:val="ConsPlusNormal"/>
        <w:spacing w:before="220"/>
        <w:ind w:firstLine="540"/>
        <w:jc w:val="both"/>
      </w:pPr>
      <w:r>
        <w:t>Во время беременности используются вакцины для профилактики гриппа (</w:t>
      </w:r>
      <w:proofErr w:type="gramStart"/>
      <w:r>
        <w:t>трех-четырехвалентные</w:t>
      </w:r>
      <w:proofErr w:type="gramEnd"/>
      <w:r>
        <w:t xml:space="preserve"> инактивированные вакцины, не содержащие консервантов).</w:t>
      </w:r>
    </w:p>
    <w:p w:rsidR="003F7B20" w:rsidRDefault="003F7B20">
      <w:pPr>
        <w:pStyle w:val="ConsPlusNormal"/>
        <w:spacing w:before="220"/>
        <w:ind w:firstLine="540"/>
        <w:jc w:val="both"/>
      </w:pPr>
      <w:r>
        <w:t>- Беременным пациенткам не рекомендована вакцинация вирусными вакцинами, содержащими аттенуированные штаммы (против кори, краснухи, эпидемического</w:t>
      </w:r>
      <w:r w:rsidR="008815EB">
        <w:t xml:space="preserve"> паротита, ветряной оспы и др.).</w:t>
      </w:r>
    </w:p>
    <w:p w:rsidR="003F7B20" w:rsidRDefault="003F7B20">
      <w:pPr>
        <w:pStyle w:val="ConsPlusNormal"/>
        <w:spacing w:before="220"/>
        <w:ind w:firstLine="540"/>
        <w:jc w:val="both"/>
      </w:pPr>
      <w:r>
        <w:t xml:space="preserve">Беременным пациенткам противопоказана вакцинация вакцинами для профилактики вирусных инфекций, содержащими аттенуированные штаммы (против кори, краснухи, эпидемического паротита, ветряной оспы и др.). Вакцинировать не привитую и не болевшую ранее беременную пациентку от желтой лихорадки допускается только при предстоящем переезде в эндемичную зону или по эпидемическим показаниям. </w:t>
      </w:r>
      <w:proofErr w:type="gramStart"/>
      <w:r>
        <w:t>Беременным пациенткам допустима вакцинация инактивированными вакцинами, генно-инженерными вакцинами, или анатоксинами (вакцинами</w:t>
      </w:r>
      <w:proofErr w:type="gramEnd"/>
      <w:r>
        <w:t xml:space="preserve"> для профилактики бактериальных инфекций) в случае высокого риска инфицирования.</w:t>
      </w:r>
    </w:p>
    <w:p w:rsidR="003F7B20" w:rsidRDefault="003F7B20">
      <w:pPr>
        <w:pStyle w:val="ConsPlusNormal"/>
        <w:spacing w:before="220"/>
        <w:ind w:firstLine="540"/>
        <w:jc w:val="both"/>
      </w:pPr>
      <w:r>
        <w:t xml:space="preserve">Вакцинировать беременную пациентку от полиомиелита, гепатита A и B, менингококковой и пневмококковой инфекции следует при предстоящем переезде в эндемичную зону, в качестве постконтактной специфической профилактики и при высоком риске заражения при условии отсутствия вакцинации в период прегравидарной подготовки. </w:t>
      </w:r>
      <w:proofErr w:type="gramStart"/>
      <w:r>
        <w:t>При проведении вакцинации против вирусного гепатита B используются вакцины, не содержащие консерванты.</w:t>
      </w:r>
      <w:proofErr w:type="gramEnd"/>
    </w:p>
    <w:p w:rsidR="003F7B20" w:rsidRDefault="003F7B20">
      <w:pPr>
        <w:pStyle w:val="ConsPlusNormal"/>
        <w:spacing w:before="220"/>
        <w:ind w:firstLine="540"/>
        <w:jc w:val="both"/>
      </w:pPr>
      <w:r>
        <w:t>Лечебно-профилактическая иммунизация вакциной для профилактики бешенства** может проводиться беременной женщине при угрозе заражения бешенством в результате контакта и укуса больными бешенством животными, животными с подозрением на заболевание бешенством, дикими или неизвестными животными.</w:t>
      </w:r>
    </w:p>
    <w:p w:rsidR="003F7B20" w:rsidRDefault="003F7B20">
      <w:pPr>
        <w:pStyle w:val="ConsPlusNormal"/>
        <w:spacing w:before="220"/>
        <w:ind w:firstLine="540"/>
        <w:jc w:val="both"/>
      </w:pPr>
      <w:r>
        <w:t>Вакцинировать беременную пациентку от столбняка следует при высоком риске инфицирования и при отсутствии вакцинации на прегравидарном этапе.</w:t>
      </w:r>
    </w:p>
    <w:p w:rsidR="003F7B20" w:rsidRDefault="003F7B20">
      <w:pPr>
        <w:pStyle w:val="ConsPlusNormal"/>
        <w:spacing w:before="220"/>
        <w:ind w:firstLine="540"/>
        <w:jc w:val="both"/>
      </w:pPr>
      <w:r>
        <w:t xml:space="preserve">Вакцинировать беременную пациентку от дифтерии и коклюша следует при высоком риске инфицирования и при отсутствии вакцинации на прегравидарном этапе. Используют вакцины для профилактики дифтерии (с уменьшенным содержанием антигена), коклюша (с уменьшенным содержанием антигена, бесклеточной) и столбняка, </w:t>
      </w:r>
      <w:proofErr w:type="gramStart"/>
      <w:r>
        <w:t>адсорбированная</w:t>
      </w:r>
      <w:proofErr w:type="gramEnd"/>
      <w:r>
        <w:t xml:space="preserve">**, что дополнительно способствует выработке сывороточных противококлюшных антител у женщины с последующей </w:t>
      </w:r>
      <w:r>
        <w:lastRenderedPageBreak/>
        <w:t xml:space="preserve">трансплацентарной передачей и профилактике коклюша у младенцев. </w:t>
      </w:r>
      <w:proofErr w:type="gramStart"/>
      <w:r>
        <w:t>Возможно</w:t>
      </w:r>
      <w:proofErr w:type="gramEnd"/>
      <w:r>
        <w:t xml:space="preserve"> проводить вакцинацию беременных против коклюша во 2-м или 3-м триместрах, но не позднее 15 дней до даты родов с целью профилактики коклюшной инфекции.</w:t>
      </w:r>
    </w:p>
    <w:p w:rsidR="003F7B20" w:rsidRDefault="003F7B20">
      <w:pPr>
        <w:pStyle w:val="ConsPlusNormal"/>
        <w:spacing w:before="220"/>
        <w:ind w:firstLine="540"/>
        <w:jc w:val="both"/>
      </w:pPr>
      <w:r>
        <w:t>- Не рекомендовано искусственное прерывание беременности при непреднамеренном введении вирусных вакцин, содержащих аттенуированные штаммы (вакцины против кори, краснухи, эпидемического паротита, ветряной оспы, гриппа и др.), в связи с тем, что риск последствий прерывания беременности значительно выше вероятности развития неблагоприятных явлений после вакцинации</w:t>
      </w:r>
      <w:r w:rsidR="008815EB">
        <w:t>.</w:t>
      </w:r>
    </w:p>
    <w:p w:rsidR="003F7B20" w:rsidRDefault="003F7B20">
      <w:pPr>
        <w:pStyle w:val="ConsPlusNormal"/>
        <w:jc w:val="both"/>
      </w:pPr>
    </w:p>
    <w:p w:rsidR="003F7B20" w:rsidRDefault="003F7B20">
      <w:pPr>
        <w:pStyle w:val="ConsPlusNormal"/>
        <w:jc w:val="right"/>
      </w:pPr>
      <w:bookmarkStart w:id="1" w:name="P511"/>
      <w:bookmarkEnd w:id="1"/>
      <w:r>
        <w:t>Таблица 3</w:t>
      </w:r>
    </w:p>
    <w:p w:rsidR="003F7B20" w:rsidRDefault="003F7B20">
      <w:pPr>
        <w:pStyle w:val="ConsPlusNormal"/>
        <w:jc w:val="both"/>
      </w:pPr>
    </w:p>
    <w:p w:rsidR="003F7B20" w:rsidRDefault="003F7B20">
      <w:pPr>
        <w:pStyle w:val="ConsPlusNormal"/>
        <w:jc w:val="center"/>
      </w:pPr>
      <w:r>
        <w:t>В</w:t>
      </w:r>
      <w:r w:rsidR="008815EB">
        <w:t>акцинация во время беременности</w:t>
      </w:r>
    </w:p>
    <w:p w:rsidR="003F7B20" w:rsidRDefault="003F7B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F7B20">
        <w:tc>
          <w:tcPr>
            <w:tcW w:w="3022" w:type="dxa"/>
          </w:tcPr>
          <w:p w:rsidR="003F7B20" w:rsidRDefault="003F7B20">
            <w:pPr>
              <w:pStyle w:val="ConsPlusNormal"/>
              <w:jc w:val="center"/>
            </w:pPr>
            <w:r>
              <w:t>Заболевание, от которого производится вакцинация</w:t>
            </w:r>
          </w:p>
        </w:tc>
        <w:tc>
          <w:tcPr>
            <w:tcW w:w="3022" w:type="dxa"/>
          </w:tcPr>
          <w:p w:rsidR="003F7B20" w:rsidRDefault="003F7B20">
            <w:pPr>
              <w:pStyle w:val="ConsPlusNormal"/>
              <w:jc w:val="center"/>
            </w:pPr>
            <w:r>
              <w:t>Вакцинация во время беременности</w:t>
            </w:r>
          </w:p>
        </w:tc>
        <w:tc>
          <w:tcPr>
            <w:tcW w:w="3023" w:type="dxa"/>
          </w:tcPr>
          <w:p w:rsidR="003F7B20" w:rsidRDefault="003F7B20">
            <w:pPr>
              <w:pStyle w:val="ConsPlusNormal"/>
              <w:jc w:val="center"/>
            </w:pPr>
            <w:r>
              <w:t>Комментарий</w:t>
            </w:r>
          </w:p>
        </w:tc>
      </w:tr>
      <w:tr w:rsidR="003F7B20">
        <w:tc>
          <w:tcPr>
            <w:tcW w:w="3022" w:type="dxa"/>
          </w:tcPr>
          <w:p w:rsidR="003F7B20" w:rsidRDefault="003F7B20">
            <w:pPr>
              <w:pStyle w:val="ConsPlusNormal"/>
              <w:jc w:val="both"/>
            </w:pPr>
            <w:r>
              <w:t>Грипп</w:t>
            </w:r>
          </w:p>
        </w:tc>
        <w:tc>
          <w:tcPr>
            <w:tcW w:w="3022" w:type="dxa"/>
          </w:tcPr>
          <w:p w:rsidR="003F7B20" w:rsidRDefault="003F7B20">
            <w:pPr>
              <w:pStyle w:val="ConsPlusNormal"/>
              <w:jc w:val="both"/>
            </w:pPr>
            <w:r>
              <w:t>В сезон гриппа во 2 - 3-м триместре, в группе высокого риска - с 1-го триместра</w:t>
            </w:r>
          </w:p>
        </w:tc>
        <w:tc>
          <w:tcPr>
            <w:tcW w:w="3023" w:type="dxa"/>
          </w:tcPr>
          <w:p w:rsidR="003F7B20" w:rsidRDefault="003F7B20">
            <w:pPr>
              <w:pStyle w:val="ConsPlusNormal"/>
              <w:jc w:val="both"/>
            </w:pPr>
            <w:proofErr w:type="gramStart"/>
            <w:r>
              <w:t>Трех-четырехвалентные</w:t>
            </w:r>
            <w:proofErr w:type="gramEnd"/>
            <w:r>
              <w:t xml:space="preserve"> инактивированные вакцины</w:t>
            </w:r>
          </w:p>
        </w:tc>
      </w:tr>
      <w:tr w:rsidR="003F7B20">
        <w:tc>
          <w:tcPr>
            <w:tcW w:w="3022" w:type="dxa"/>
          </w:tcPr>
          <w:p w:rsidR="003F7B20" w:rsidRDefault="003F7B20">
            <w:pPr>
              <w:pStyle w:val="ConsPlusNormal"/>
              <w:jc w:val="both"/>
            </w:pPr>
            <w:r>
              <w:t>COVID-19</w:t>
            </w:r>
          </w:p>
        </w:tc>
        <w:tc>
          <w:tcPr>
            <w:tcW w:w="3022" w:type="dxa"/>
          </w:tcPr>
          <w:p w:rsidR="003F7B20" w:rsidRDefault="003F7B20">
            <w:pPr>
              <w:pStyle w:val="ConsPlusNormal"/>
              <w:jc w:val="both"/>
            </w:pPr>
            <w:r>
              <w:t>Срок беременности - согласно инструкции к вакцине</w:t>
            </w:r>
          </w:p>
        </w:tc>
        <w:tc>
          <w:tcPr>
            <w:tcW w:w="3023" w:type="dxa"/>
          </w:tcPr>
          <w:p w:rsidR="003F7B20" w:rsidRDefault="003F7B20">
            <w:pPr>
              <w:pStyle w:val="ConsPlusNormal"/>
              <w:jc w:val="both"/>
            </w:pPr>
            <w:r>
              <w:t>Вакцины для профилактики COVID-19** согласно инструкции к вакцине</w:t>
            </w:r>
          </w:p>
        </w:tc>
      </w:tr>
      <w:tr w:rsidR="003F7B20">
        <w:tc>
          <w:tcPr>
            <w:tcW w:w="3022" w:type="dxa"/>
          </w:tcPr>
          <w:p w:rsidR="003F7B20" w:rsidRDefault="003F7B20">
            <w:pPr>
              <w:pStyle w:val="ConsPlusNormal"/>
              <w:jc w:val="both"/>
            </w:pPr>
            <w:r>
              <w:t xml:space="preserve">Краснуха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jc w:val="both"/>
            </w:pPr>
            <w:r>
              <w:t>Беременность должна планироваться не ранее, чем через 2 месяца после вакцинации</w:t>
            </w:r>
          </w:p>
        </w:tc>
      </w:tr>
      <w:tr w:rsidR="003F7B20">
        <w:tc>
          <w:tcPr>
            <w:tcW w:w="3022" w:type="dxa"/>
          </w:tcPr>
          <w:p w:rsidR="003F7B20" w:rsidRDefault="003F7B20">
            <w:pPr>
              <w:pStyle w:val="ConsPlusNormal"/>
              <w:jc w:val="both"/>
            </w:pPr>
            <w:r>
              <w:t xml:space="preserve">Ветряная оспа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jc w:val="both"/>
            </w:pPr>
            <w:r>
              <w:t>Беременность должна планироваться не ранее, чем через 3 месяца после вакцинации</w:t>
            </w:r>
          </w:p>
        </w:tc>
      </w:tr>
      <w:tr w:rsidR="003F7B20">
        <w:tc>
          <w:tcPr>
            <w:tcW w:w="3022" w:type="dxa"/>
          </w:tcPr>
          <w:p w:rsidR="003F7B20" w:rsidRDefault="003F7B20">
            <w:pPr>
              <w:pStyle w:val="ConsPlusNormal"/>
              <w:jc w:val="both"/>
            </w:pPr>
            <w:r>
              <w:t xml:space="preserve">Туберкулез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pPr>
          </w:p>
        </w:tc>
      </w:tr>
      <w:tr w:rsidR="003F7B20">
        <w:tc>
          <w:tcPr>
            <w:tcW w:w="3022" w:type="dxa"/>
          </w:tcPr>
          <w:p w:rsidR="003F7B20" w:rsidRDefault="003F7B20">
            <w:pPr>
              <w:pStyle w:val="ConsPlusNormal"/>
              <w:jc w:val="both"/>
            </w:pPr>
            <w:r>
              <w:t xml:space="preserve">Корь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pPr>
          </w:p>
        </w:tc>
      </w:tr>
      <w:tr w:rsidR="003F7B20">
        <w:tc>
          <w:tcPr>
            <w:tcW w:w="3022" w:type="dxa"/>
          </w:tcPr>
          <w:p w:rsidR="003F7B20" w:rsidRDefault="003F7B20">
            <w:pPr>
              <w:pStyle w:val="ConsPlusNormal"/>
              <w:jc w:val="both"/>
            </w:pPr>
            <w:r>
              <w:t xml:space="preserve">Эпидемический паротит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pPr>
          </w:p>
        </w:tc>
      </w:tr>
      <w:tr w:rsidR="003F7B20">
        <w:tc>
          <w:tcPr>
            <w:tcW w:w="3022" w:type="dxa"/>
          </w:tcPr>
          <w:p w:rsidR="003F7B20" w:rsidRDefault="003F7B20">
            <w:pPr>
              <w:pStyle w:val="ConsPlusNormal"/>
              <w:jc w:val="both"/>
            </w:pPr>
            <w:r>
              <w:t xml:space="preserve">Желтая лихорадка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jc w:val="both"/>
            </w:pPr>
            <w:r>
              <w:t>Только по эпидемиологическим показаниям</w:t>
            </w:r>
          </w:p>
        </w:tc>
      </w:tr>
      <w:tr w:rsidR="003F7B20">
        <w:tc>
          <w:tcPr>
            <w:tcW w:w="3022" w:type="dxa"/>
          </w:tcPr>
          <w:p w:rsidR="003F7B20" w:rsidRDefault="003F7B20">
            <w:pPr>
              <w:pStyle w:val="ConsPlusNormal"/>
              <w:jc w:val="both"/>
            </w:pPr>
            <w:r>
              <w:t xml:space="preserve">Ку-лихорадка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pPr>
          </w:p>
        </w:tc>
      </w:tr>
      <w:tr w:rsidR="003F7B20">
        <w:tc>
          <w:tcPr>
            <w:tcW w:w="3022" w:type="dxa"/>
          </w:tcPr>
          <w:p w:rsidR="003F7B20" w:rsidRDefault="003F7B20">
            <w:pPr>
              <w:pStyle w:val="ConsPlusNormal"/>
              <w:jc w:val="both"/>
            </w:pPr>
            <w:r>
              <w:t xml:space="preserve">Туляремия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pPr>
          </w:p>
        </w:tc>
      </w:tr>
      <w:tr w:rsidR="003F7B20">
        <w:tc>
          <w:tcPr>
            <w:tcW w:w="3022" w:type="dxa"/>
          </w:tcPr>
          <w:p w:rsidR="003F7B20" w:rsidRDefault="003F7B20">
            <w:pPr>
              <w:pStyle w:val="ConsPlusNormal"/>
              <w:jc w:val="both"/>
            </w:pPr>
            <w:r>
              <w:t xml:space="preserve">Чума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pPr>
          </w:p>
        </w:tc>
      </w:tr>
      <w:tr w:rsidR="003F7B20">
        <w:tc>
          <w:tcPr>
            <w:tcW w:w="3022" w:type="dxa"/>
          </w:tcPr>
          <w:p w:rsidR="003F7B20" w:rsidRDefault="003F7B20">
            <w:pPr>
              <w:pStyle w:val="ConsPlusNormal"/>
              <w:jc w:val="both"/>
            </w:pPr>
            <w:r>
              <w:t xml:space="preserve">Сибирская язва </w:t>
            </w:r>
            <w:hyperlink w:anchor="P598">
              <w:r>
                <w:rPr>
                  <w:color w:val="0000FF"/>
                </w:rPr>
                <w:t>&lt;*&gt;</w:t>
              </w:r>
            </w:hyperlink>
          </w:p>
        </w:tc>
        <w:tc>
          <w:tcPr>
            <w:tcW w:w="3022" w:type="dxa"/>
          </w:tcPr>
          <w:p w:rsidR="003F7B20" w:rsidRDefault="003F7B20">
            <w:pPr>
              <w:pStyle w:val="ConsPlusNormal"/>
              <w:jc w:val="both"/>
            </w:pPr>
            <w:r>
              <w:t>Нет</w:t>
            </w:r>
          </w:p>
        </w:tc>
        <w:tc>
          <w:tcPr>
            <w:tcW w:w="3023" w:type="dxa"/>
          </w:tcPr>
          <w:p w:rsidR="003F7B20" w:rsidRDefault="003F7B20">
            <w:pPr>
              <w:pStyle w:val="ConsPlusNormal"/>
            </w:pPr>
          </w:p>
        </w:tc>
      </w:tr>
      <w:tr w:rsidR="003F7B20">
        <w:tc>
          <w:tcPr>
            <w:tcW w:w="3022" w:type="dxa"/>
          </w:tcPr>
          <w:p w:rsidR="003F7B20" w:rsidRDefault="003F7B20">
            <w:pPr>
              <w:pStyle w:val="ConsPlusNormal"/>
              <w:jc w:val="both"/>
            </w:pPr>
            <w:r>
              <w:t xml:space="preserve">Бруцеллез </w:t>
            </w:r>
            <w:hyperlink w:anchor="P598">
              <w:r>
                <w:rPr>
                  <w:color w:val="0000FF"/>
                </w:rPr>
                <w:t>&lt;*&gt;</w:t>
              </w:r>
            </w:hyperlink>
          </w:p>
        </w:tc>
        <w:tc>
          <w:tcPr>
            <w:tcW w:w="3022" w:type="dxa"/>
          </w:tcPr>
          <w:p w:rsidR="003F7B20" w:rsidRDefault="003F7B20">
            <w:pPr>
              <w:pStyle w:val="ConsPlusNormal"/>
            </w:pPr>
          </w:p>
        </w:tc>
        <w:tc>
          <w:tcPr>
            <w:tcW w:w="3023" w:type="dxa"/>
          </w:tcPr>
          <w:p w:rsidR="003F7B20" w:rsidRDefault="003F7B20">
            <w:pPr>
              <w:pStyle w:val="ConsPlusNormal"/>
            </w:pPr>
          </w:p>
        </w:tc>
      </w:tr>
      <w:tr w:rsidR="003F7B20">
        <w:tc>
          <w:tcPr>
            <w:tcW w:w="3022" w:type="dxa"/>
          </w:tcPr>
          <w:p w:rsidR="003F7B20" w:rsidRDefault="003F7B20">
            <w:pPr>
              <w:pStyle w:val="ConsPlusNormal"/>
              <w:jc w:val="both"/>
            </w:pPr>
            <w:r>
              <w:t>Лихорадка Эбола</w:t>
            </w:r>
          </w:p>
        </w:tc>
        <w:tc>
          <w:tcPr>
            <w:tcW w:w="3022" w:type="dxa"/>
          </w:tcPr>
          <w:p w:rsidR="003F7B20" w:rsidRDefault="003F7B20">
            <w:pPr>
              <w:pStyle w:val="ConsPlusNormal"/>
              <w:jc w:val="both"/>
            </w:pPr>
            <w:r>
              <w:t>Нет</w:t>
            </w:r>
          </w:p>
        </w:tc>
        <w:tc>
          <w:tcPr>
            <w:tcW w:w="3023" w:type="dxa"/>
          </w:tcPr>
          <w:p w:rsidR="003F7B20" w:rsidRDefault="003F7B20">
            <w:pPr>
              <w:pStyle w:val="ConsPlusNormal"/>
              <w:jc w:val="both"/>
            </w:pPr>
            <w:r>
              <w:t>Безопасность не доказана</w:t>
            </w:r>
          </w:p>
        </w:tc>
      </w:tr>
      <w:tr w:rsidR="003F7B20">
        <w:tc>
          <w:tcPr>
            <w:tcW w:w="3022" w:type="dxa"/>
          </w:tcPr>
          <w:p w:rsidR="003F7B20" w:rsidRDefault="003F7B20">
            <w:pPr>
              <w:pStyle w:val="ConsPlusNormal"/>
              <w:jc w:val="both"/>
            </w:pPr>
            <w:r>
              <w:lastRenderedPageBreak/>
              <w:t>Брюшной тиф</w:t>
            </w:r>
          </w:p>
        </w:tc>
        <w:tc>
          <w:tcPr>
            <w:tcW w:w="3022" w:type="dxa"/>
          </w:tcPr>
          <w:p w:rsidR="003F7B20" w:rsidRDefault="003F7B20">
            <w:pPr>
              <w:pStyle w:val="ConsPlusNormal"/>
              <w:jc w:val="both"/>
            </w:pPr>
            <w:r>
              <w:t>Нет</w:t>
            </w:r>
          </w:p>
        </w:tc>
        <w:tc>
          <w:tcPr>
            <w:tcW w:w="3023" w:type="dxa"/>
          </w:tcPr>
          <w:p w:rsidR="003F7B20" w:rsidRDefault="003F7B20">
            <w:pPr>
              <w:pStyle w:val="ConsPlusNormal"/>
              <w:jc w:val="both"/>
            </w:pPr>
            <w:r>
              <w:t>Безопасность не доказана</w:t>
            </w:r>
          </w:p>
        </w:tc>
      </w:tr>
      <w:tr w:rsidR="003F7B20">
        <w:tc>
          <w:tcPr>
            <w:tcW w:w="3022" w:type="dxa"/>
          </w:tcPr>
          <w:p w:rsidR="003F7B20" w:rsidRDefault="003F7B20">
            <w:pPr>
              <w:pStyle w:val="ConsPlusNormal"/>
              <w:jc w:val="both"/>
            </w:pPr>
            <w:r>
              <w:t>Холера</w:t>
            </w:r>
          </w:p>
        </w:tc>
        <w:tc>
          <w:tcPr>
            <w:tcW w:w="3022" w:type="dxa"/>
          </w:tcPr>
          <w:p w:rsidR="003F7B20" w:rsidRDefault="003F7B20">
            <w:pPr>
              <w:pStyle w:val="ConsPlusNormal"/>
              <w:jc w:val="both"/>
            </w:pPr>
            <w:r>
              <w:t>Нет</w:t>
            </w:r>
          </w:p>
        </w:tc>
        <w:tc>
          <w:tcPr>
            <w:tcW w:w="3023" w:type="dxa"/>
          </w:tcPr>
          <w:p w:rsidR="003F7B20" w:rsidRDefault="003F7B20">
            <w:pPr>
              <w:pStyle w:val="ConsPlusNormal"/>
              <w:jc w:val="both"/>
            </w:pPr>
            <w:r>
              <w:t>Безопасность не доказана</w:t>
            </w:r>
          </w:p>
        </w:tc>
      </w:tr>
      <w:tr w:rsidR="003F7B20">
        <w:tc>
          <w:tcPr>
            <w:tcW w:w="3022" w:type="dxa"/>
          </w:tcPr>
          <w:p w:rsidR="003F7B20" w:rsidRDefault="003F7B20">
            <w:pPr>
              <w:pStyle w:val="ConsPlusNormal"/>
              <w:jc w:val="both"/>
            </w:pPr>
            <w:r>
              <w:t>Лептоспироз</w:t>
            </w:r>
          </w:p>
        </w:tc>
        <w:tc>
          <w:tcPr>
            <w:tcW w:w="3022" w:type="dxa"/>
          </w:tcPr>
          <w:p w:rsidR="003F7B20" w:rsidRDefault="003F7B20">
            <w:pPr>
              <w:pStyle w:val="ConsPlusNormal"/>
              <w:jc w:val="both"/>
            </w:pPr>
            <w:r>
              <w:t>Нет</w:t>
            </w:r>
          </w:p>
        </w:tc>
        <w:tc>
          <w:tcPr>
            <w:tcW w:w="3023" w:type="dxa"/>
          </w:tcPr>
          <w:p w:rsidR="003F7B20" w:rsidRDefault="003F7B20">
            <w:pPr>
              <w:pStyle w:val="ConsPlusNormal"/>
              <w:jc w:val="both"/>
            </w:pPr>
            <w:r>
              <w:t>Безопасность не доказана</w:t>
            </w:r>
          </w:p>
        </w:tc>
      </w:tr>
      <w:tr w:rsidR="003F7B20">
        <w:tc>
          <w:tcPr>
            <w:tcW w:w="3022" w:type="dxa"/>
          </w:tcPr>
          <w:p w:rsidR="003F7B20" w:rsidRDefault="003F7B20">
            <w:pPr>
              <w:pStyle w:val="ConsPlusNormal"/>
              <w:jc w:val="both"/>
            </w:pPr>
            <w:r>
              <w:t>ВПЧ-инфекция</w:t>
            </w:r>
          </w:p>
        </w:tc>
        <w:tc>
          <w:tcPr>
            <w:tcW w:w="3022" w:type="dxa"/>
          </w:tcPr>
          <w:p w:rsidR="003F7B20" w:rsidRDefault="003F7B20">
            <w:pPr>
              <w:pStyle w:val="ConsPlusNormal"/>
              <w:jc w:val="both"/>
            </w:pPr>
            <w:r>
              <w:t>Нет</w:t>
            </w:r>
          </w:p>
        </w:tc>
        <w:tc>
          <w:tcPr>
            <w:tcW w:w="3023" w:type="dxa"/>
          </w:tcPr>
          <w:p w:rsidR="003F7B20" w:rsidRDefault="003F7B20">
            <w:pPr>
              <w:pStyle w:val="ConsPlusNormal"/>
              <w:jc w:val="both"/>
            </w:pPr>
            <w:r>
              <w:t>Безопасность не доказана</w:t>
            </w:r>
          </w:p>
        </w:tc>
      </w:tr>
      <w:tr w:rsidR="003F7B20">
        <w:tc>
          <w:tcPr>
            <w:tcW w:w="3022" w:type="dxa"/>
          </w:tcPr>
          <w:p w:rsidR="003F7B20" w:rsidRDefault="003F7B20">
            <w:pPr>
              <w:pStyle w:val="ConsPlusNormal"/>
              <w:jc w:val="both"/>
            </w:pPr>
            <w:r>
              <w:t>Гепатит A</w:t>
            </w:r>
          </w:p>
        </w:tc>
        <w:tc>
          <w:tcPr>
            <w:tcW w:w="3022" w:type="dxa"/>
          </w:tcPr>
          <w:p w:rsidR="003F7B20" w:rsidRDefault="003F7B20">
            <w:pPr>
              <w:pStyle w:val="ConsPlusNormal"/>
              <w:jc w:val="both"/>
            </w:pPr>
            <w:r>
              <w:t>Да</w:t>
            </w:r>
          </w:p>
        </w:tc>
        <w:tc>
          <w:tcPr>
            <w:tcW w:w="3023" w:type="dxa"/>
          </w:tcPr>
          <w:p w:rsidR="003F7B20" w:rsidRDefault="003F7B20">
            <w:pPr>
              <w:pStyle w:val="ConsPlusNormal"/>
              <w:jc w:val="both"/>
            </w:pPr>
            <w:r>
              <w:t>Только в случае высокого риска инфицирования</w:t>
            </w:r>
          </w:p>
        </w:tc>
      </w:tr>
      <w:tr w:rsidR="003F7B20">
        <w:tc>
          <w:tcPr>
            <w:tcW w:w="3022" w:type="dxa"/>
          </w:tcPr>
          <w:p w:rsidR="003F7B20" w:rsidRDefault="003F7B20">
            <w:pPr>
              <w:pStyle w:val="ConsPlusNormal"/>
              <w:jc w:val="both"/>
            </w:pPr>
            <w:r>
              <w:t>Гепатит B</w:t>
            </w:r>
          </w:p>
        </w:tc>
        <w:tc>
          <w:tcPr>
            <w:tcW w:w="3022" w:type="dxa"/>
          </w:tcPr>
          <w:p w:rsidR="003F7B20" w:rsidRDefault="003F7B20">
            <w:pPr>
              <w:pStyle w:val="ConsPlusNormal"/>
              <w:jc w:val="both"/>
            </w:pPr>
            <w:r>
              <w:t>Да</w:t>
            </w:r>
          </w:p>
        </w:tc>
        <w:tc>
          <w:tcPr>
            <w:tcW w:w="3023" w:type="dxa"/>
          </w:tcPr>
          <w:p w:rsidR="003F7B20" w:rsidRDefault="003F7B20">
            <w:pPr>
              <w:pStyle w:val="ConsPlusNormal"/>
              <w:jc w:val="both"/>
            </w:pPr>
            <w:r>
              <w:t>Только в случае высокого риска инфицирования. Вакцины, не содержащие консервантов.</w:t>
            </w:r>
          </w:p>
        </w:tc>
      </w:tr>
      <w:tr w:rsidR="003F7B20">
        <w:tc>
          <w:tcPr>
            <w:tcW w:w="3022" w:type="dxa"/>
          </w:tcPr>
          <w:p w:rsidR="003F7B20" w:rsidRDefault="003F7B20">
            <w:pPr>
              <w:pStyle w:val="ConsPlusNormal"/>
              <w:jc w:val="both"/>
            </w:pPr>
            <w:r>
              <w:t>Менингококковая инфекция</w:t>
            </w:r>
          </w:p>
        </w:tc>
        <w:tc>
          <w:tcPr>
            <w:tcW w:w="3022" w:type="dxa"/>
          </w:tcPr>
          <w:p w:rsidR="003F7B20" w:rsidRDefault="003F7B20">
            <w:pPr>
              <w:pStyle w:val="ConsPlusNormal"/>
              <w:jc w:val="both"/>
            </w:pPr>
            <w:r>
              <w:t>Да</w:t>
            </w:r>
          </w:p>
        </w:tc>
        <w:tc>
          <w:tcPr>
            <w:tcW w:w="3023" w:type="dxa"/>
          </w:tcPr>
          <w:p w:rsidR="003F7B20" w:rsidRDefault="003F7B20">
            <w:pPr>
              <w:pStyle w:val="ConsPlusNormal"/>
              <w:jc w:val="both"/>
            </w:pPr>
            <w:r>
              <w:t>Только в случае высокого риска инфицирования</w:t>
            </w:r>
          </w:p>
        </w:tc>
      </w:tr>
      <w:tr w:rsidR="003F7B20">
        <w:tc>
          <w:tcPr>
            <w:tcW w:w="3022" w:type="dxa"/>
          </w:tcPr>
          <w:p w:rsidR="003F7B20" w:rsidRDefault="003F7B20">
            <w:pPr>
              <w:pStyle w:val="ConsPlusNormal"/>
              <w:jc w:val="both"/>
            </w:pPr>
            <w:r>
              <w:t>Пневмококковая инфекция</w:t>
            </w:r>
          </w:p>
        </w:tc>
        <w:tc>
          <w:tcPr>
            <w:tcW w:w="3022" w:type="dxa"/>
          </w:tcPr>
          <w:p w:rsidR="003F7B20" w:rsidRDefault="003F7B20">
            <w:pPr>
              <w:pStyle w:val="ConsPlusNormal"/>
              <w:jc w:val="both"/>
            </w:pPr>
            <w:r>
              <w:t>Да</w:t>
            </w:r>
          </w:p>
        </w:tc>
        <w:tc>
          <w:tcPr>
            <w:tcW w:w="3023" w:type="dxa"/>
          </w:tcPr>
          <w:p w:rsidR="003F7B20" w:rsidRDefault="003F7B20">
            <w:pPr>
              <w:pStyle w:val="ConsPlusNormal"/>
              <w:jc w:val="both"/>
            </w:pPr>
            <w:r>
              <w:t>Только в случае высокого риска инфицирования</w:t>
            </w:r>
          </w:p>
        </w:tc>
      </w:tr>
      <w:tr w:rsidR="003F7B20">
        <w:tc>
          <w:tcPr>
            <w:tcW w:w="3022" w:type="dxa"/>
          </w:tcPr>
          <w:p w:rsidR="003F7B20" w:rsidRDefault="003F7B20">
            <w:pPr>
              <w:pStyle w:val="ConsPlusNormal"/>
              <w:jc w:val="both"/>
            </w:pPr>
            <w:r>
              <w:t>Полиомиелит</w:t>
            </w:r>
          </w:p>
        </w:tc>
        <w:tc>
          <w:tcPr>
            <w:tcW w:w="3022" w:type="dxa"/>
          </w:tcPr>
          <w:p w:rsidR="003F7B20" w:rsidRDefault="003F7B20">
            <w:pPr>
              <w:pStyle w:val="ConsPlusNormal"/>
              <w:jc w:val="both"/>
            </w:pPr>
            <w:r>
              <w:t>Да</w:t>
            </w:r>
          </w:p>
        </w:tc>
        <w:tc>
          <w:tcPr>
            <w:tcW w:w="3023" w:type="dxa"/>
          </w:tcPr>
          <w:p w:rsidR="003F7B20" w:rsidRDefault="003F7B20">
            <w:pPr>
              <w:pStyle w:val="ConsPlusNormal"/>
              <w:jc w:val="both"/>
            </w:pPr>
            <w:r>
              <w:t>Только в случае высокого риска инфицирования</w:t>
            </w:r>
          </w:p>
        </w:tc>
      </w:tr>
      <w:tr w:rsidR="003F7B20">
        <w:tc>
          <w:tcPr>
            <w:tcW w:w="3022" w:type="dxa"/>
          </w:tcPr>
          <w:p w:rsidR="003F7B20" w:rsidRDefault="003F7B20">
            <w:pPr>
              <w:pStyle w:val="ConsPlusNormal"/>
              <w:jc w:val="both"/>
            </w:pPr>
            <w:r>
              <w:t>Бешенство</w:t>
            </w:r>
          </w:p>
        </w:tc>
        <w:tc>
          <w:tcPr>
            <w:tcW w:w="3022" w:type="dxa"/>
          </w:tcPr>
          <w:p w:rsidR="003F7B20" w:rsidRDefault="003F7B20">
            <w:pPr>
              <w:pStyle w:val="ConsPlusNormal"/>
              <w:jc w:val="both"/>
            </w:pPr>
            <w:r>
              <w:t>Да</w:t>
            </w:r>
          </w:p>
        </w:tc>
        <w:tc>
          <w:tcPr>
            <w:tcW w:w="3023" w:type="dxa"/>
          </w:tcPr>
          <w:p w:rsidR="003F7B20" w:rsidRDefault="003F7B20">
            <w:pPr>
              <w:pStyle w:val="ConsPlusNormal"/>
              <w:jc w:val="both"/>
            </w:pPr>
            <w:r>
              <w:t>Лечебно-профилактическая иммунизация</w:t>
            </w:r>
          </w:p>
        </w:tc>
      </w:tr>
      <w:tr w:rsidR="003F7B20">
        <w:tc>
          <w:tcPr>
            <w:tcW w:w="3022" w:type="dxa"/>
          </w:tcPr>
          <w:p w:rsidR="003F7B20" w:rsidRDefault="003F7B20">
            <w:pPr>
              <w:pStyle w:val="ConsPlusNormal"/>
              <w:jc w:val="both"/>
            </w:pPr>
            <w:r>
              <w:t>Клещевой энцефалит</w:t>
            </w:r>
          </w:p>
        </w:tc>
        <w:tc>
          <w:tcPr>
            <w:tcW w:w="3022" w:type="dxa"/>
          </w:tcPr>
          <w:p w:rsidR="003F7B20" w:rsidRDefault="003F7B20">
            <w:pPr>
              <w:pStyle w:val="ConsPlusNormal"/>
              <w:jc w:val="both"/>
            </w:pPr>
            <w:r>
              <w:t>Да</w:t>
            </w:r>
          </w:p>
        </w:tc>
        <w:tc>
          <w:tcPr>
            <w:tcW w:w="3023" w:type="dxa"/>
          </w:tcPr>
          <w:p w:rsidR="003F7B20" w:rsidRDefault="003F7B20">
            <w:pPr>
              <w:pStyle w:val="ConsPlusNormal"/>
              <w:jc w:val="both"/>
            </w:pPr>
            <w:r>
              <w:t>Только в случае высокого риска инфицирования</w:t>
            </w:r>
          </w:p>
        </w:tc>
      </w:tr>
      <w:tr w:rsidR="003F7B20">
        <w:tc>
          <w:tcPr>
            <w:tcW w:w="3022" w:type="dxa"/>
          </w:tcPr>
          <w:p w:rsidR="003F7B20" w:rsidRDefault="003F7B20">
            <w:pPr>
              <w:pStyle w:val="ConsPlusNormal"/>
              <w:jc w:val="both"/>
            </w:pPr>
            <w:r>
              <w:t>Дифтерия, столбняк, коклюш</w:t>
            </w:r>
          </w:p>
        </w:tc>
        <w:tc>
          <w:tcPr>
            <w:tcW w:w="3022" w:type="dxa"/>
          </w:tcPr>
          <w:p w:rsidR="003F7B20" w:rsidRDefault="003F7B20">
            <w:pPr>
              <w:pStyle w:val="ConsPlusNormal"/>
              <w:jc w:val="both"/>
            </w:pPr>
            <w:r>
              <w:t>Да</w:t>
            </w:r>
          </w:p>
        </w:tc>
        <w:tc>
          <w:tcPr>
            <w:tcW w:w="3023" w:type="dxa"/>
          </w:tcPr>
          <w:p w:rsidR="003F7B20" w:rsidRDefault="003F7B20">
            <w:pPr>
              <w:pStyle w:val="ConsPlusNormal"/>
              <w:jc w:val="both"/>
            </w:pPr>
            <w:r>
              <w:t>В случае высокого риска инфицирования</w:t>
            </w:r>
          </w:p>
        </w:tc>
      </w:tr>
    </w:tbl>
    <w:p w:rsidR="003F7B20" w:rsidRDefault="003F7B20">
      <w:pPr>
        <w:pStyle w:val="ConsPlusNormal"/>
        <w:jc w:val="both"/>
      </w:pPr>
    </w:p>
    <w:p w:rsidR="003F7B20" w:rsidRDefault="003F7B20">
      <w:pPr>
        <w:pStyle w:val="ConsPlusNormal"/>
        <w:ind w:firstLine="540"/>
        <w:jc w:val="both"/>
      </w:pPr>
      <w:r>
        <w:t>--------------------------------</w:t>
      </w:r>
    </w:p>
    <w:p w:rsidR="003F7B20" w:rsidRDefault="003F7B20">
      <w:pPr>
        <w:pStyle w:val="ConsPlusNormal"/>
        <w:jc w:val="center"/>
      </w:pPr>
      <w:bookmarkStart w:id="2" w:name="P598"/>
      <w:bookmarkEnd w:id="2"/>
    </w:p>
    <w:p w:rsidR="003F7B20" w:rsidRDefault="003F7B20">
      <w:pPr>
        <w:pStyle w:val="ConsPlusNormal"/>
        <w:jc w:val="both"/>
      </w:pPr>
    </w:p>
    <w:p w:rsidR="003F7B20" w:rsidRDefault="003F7B20">
      <w:pPr>
        <w:pStyle w:val="ConsPlusTitle"/>
        <w:jc w:val="center"/>
        <w:outlineLvl w:val="1"/>
      </w:pPr>
      <w:r>
        <w:t>АЛГОРИТМ ВЕДЕНИЯ ПАЦИЕНТОК НА ПРЕГРАВИДАРНОМ ЭТАПЕ</w:t>
      </w:r>
    </w:p>
    <w:p w:rsidR="003F7B20" w:rsidRDefault="003F7B20">
      <w:pPr>
        <w:pStyle w:val="ConsPlusTitle"/>
        <w:jc w:val="center"/>
      </w:pPr>
      <w:r>
        <w:t>(</w:t>
      </w:r>
      <w:proofErr w:type="gramStart"/>
      <w:r>
        <w:t>ПЛАНИРУЮЩИХ</w:t>
      </w:r>
      <w:proofErr w:type="gramEnd"/>
      <w:r>
        <w:t xml:space="preserve"> БЕРЕМЕННОСТЬ)</w:t>
      </w:r>
    </w:p>
    <w:p w:rsidR="003F7B20" w:rsidRDefault="003F7B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3F7B20">
        <w:tc>
          <w:tcPr>
            <w:tcW w:w="3969" w:type="dxa"/>
          </w:tcPr>
          <w:p w:rsidR="003F7B20" w:rsidRDefault="003F7B20">
            <w:pPr>
              <w:pStyle w:val="ConsPlusNormal"/>
              <w:jc w:val="center"/>
            </w:pPr>
            <w:r>
              <w:t>Наименование исследования</w:t>
            </w:r>
          </w:p>
        </w:tc>
        <w:tc>
          <w:tcPr>
            <w:tcW w:w="5102" w:type="dxa"/>
          </w:tcPr>
          <w:p w:rsidR="003F7B20" w:rsidRDefault="003F7B20">
            <w:pPr>
              <w:pStyle w:val="ConsPlusNormal"/>
              <w:jc w:val="center"/>
            </w:pPr>
            <w:r>
              <w:t>Кратность</w:t>
            </w:r>
          </w:p>
        </w:tc>
      </w:tr>
      <w:tr w:rsidR="003F7B20">
        <w:tc>
          <w:tcPr>
            <w:tcW w:w="9071" w:type="dxa"/>
            <w:gridSpan w:val="2"/>
            <w:vAlign w:val="center"/>
          </w:tcPr>
          <w:p w:rsidR="003F7B20" w:rsidRDefault="003F7B20">
            <w:pPr>
              <w:pStyle w:val="ConsPlusNormal"/>
              <w:jc w:val="center"/>
              <w:outlineLvl w:val="2"/>
            </w:pPr>
            <w:r>
              <w:t>Физикальное обследование</w:t>
            </w:r>
          </w:p>
        </w:tc>
      </w:tr>
      <w:tr w:rsidR="003F7B20">
        <w:tc>
          <w:tcPr>
            <w:tcW w:w="3969" w:type="dxa"/>
            <w:vAlign w:val="center"/>
          </w:tcPr>
          <w:p w:rsidR="003F7B20" w:rsidRDefault="003F7B20">
            <w:pPr>
              <w:pStyle w:val="ConsPlusNormal"/>
              <w:jc w:val="both"/>
            </w:pPr>
            <w:r>
              <w:t>Сбор анамнеза</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Оценка риска ТЭО</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Оценка жалоб</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Общий осмотр</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Измерение роста, массы тела, ИМТ</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Измерение АД и пульса</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lastRenderedPageBreak/>
              <w:t>Пальпация молочных желез</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Гинекологический осмотр</w:t>
            </w:r>
          </w:p>
        </w:tc>
        <w:tc>
          <w:tcPr>
            <w:tcW w:w="5102" w:type="dxa"/>
          </w:tcPr>
          <w:p w:rsidR="003F7B20" w:rsidRDefault="003F7B20">
            <w:pPr>
              <w:pStyle w:val="ConsPlusNormal"/>
              <w:jc w:val="both"/>
            </w:pPr>
            <w:r>
              <w:t>Однократно</w:t>
            </w:r>
          </w:p>
        </w:tc>
      </w:tr>
      <w:tr w:rsidR="003F7B20">
        <w:tc>
          <w:tcPr>
            <w:tcW w:w="9071" w:type="dxa"/>
            <w:gridSpan w:val="2"/>
            <w:vAlign w:val="center"/>
          </w:tcPr>
          <w:p w:rsidR="003F7B20" w:rsidRDefault="003F7B20">
            <w:pPr>
              <w:pStyle w:val="ConsPlusNormal"/>
              <w:jc w:val="center"/>
              <w:outlineLvl w:val="2"/>
            </w:pPr>
            <w:r>
              <w:t>Лабораторные диагностические исследования</w:t>
            </w:r>
          </w:p>
        </w:tc>
      </w:tr>
      <w:tr w:rsidR="003F7B20">
        <w:tc>
          <w:tcPr>
            <w:tcW w:w="3969" w:type="dxa"/>
            <w:vAlign w:val="center"/>
          </w:tcPr>
          <w:p w:rsidR="003F7B20" w:rsidRDefault="003F7B20">
            <w:pPr>
              <w:pStyle w:val="ConsPlusNormal"/>
              <w:jc w:val="both"/>
            </w:pPr>
            <w:r>
              <w:t>Направление на исследование уровня антител классов M, G к ВИЧ-1/2 и антигена p24 в крови</w:t>
            </w:r>
          </w:p>
        </w:tc>
        <w:tc>
          <w:tcPr>
            <w:tcW w:w="5102" w:type="dxa"/>
          </w:tcPr>
          <w:p w:rsidR="003F7B20" w:rsidRDefault="003F7B20">
            <w:pPr>
              <w:pStyle w:val="ConsPlusNormal"/>
              <w:jc w:val="both"/>
            </w:pPr>
            <w:r>
              <w:t>Однократно (+ обследование партнера пациентки)</w:t>
            </w:r>
          </w:p>
        </w:tc>
      </w:tr>
      <w:tr w:rsidR="003F7B20">
        <w:tc>
          <w:tcPr>
            <w:tcW w:w="3969" w:type="dxa"/>
            <w:vAlign w:val="center"/>
          </w:tcPr>
          <w:p w:rsidR="003F7B20" w:rsidRDefault="003F7B20">
            <w:pPr>
              <w:pStyle w:val="ConsPlusNormal"/>
              <w:jc w:val="both"/>
            </w:pPr>
            <w:r>
              <w:t>Направление на определение антител к поверхностному антигену (HBsAg) вируса гепатита B или определение антигена (HbsAg) вируса гепатита B в крови</w:t>
            </w:r>
          </w:p>
        </w:tc>
        <w:tc>
          <w:tcPr>
            <w:tcW w:w="5102" w:type="dxa"/>
          </w:tcPr>
          <w:p w:rsidR="003F7B20" w:rsidRDefault="003F7B20">
            <w:pPr>
              <w:pStyle w:val="ConsPlusNormal"/>
              <w:jc w:val="both"/>
            </w:pPr>
            <w:r>
              <w:t>Однократно (+ обследование партнера пациентки)</w:t>
            </w:r>
          </w:p>
        </w:tc>
      </w:tr>
      <w:tr w:rsidR="003F7B20">
        <w:tc>
          <w:tcPr>
            <w:tcW w:w="3969" w:type="dxa"/>
            <w:vAlign w:val="center"/>
          </w:tcPr>
          <w:p w:rsidR="003F7B20" w:rsidRDefault="003F7B20">
            <w:pPr>
              <w:pStyle w:val="ConsPlusNormal"/>
              <w:jc w:val="both"/>
            </w:pPr>
            <w:r>
              <w:t>Направление на определение суммарных антител классов M и G к вирусу гепатита C в крови</w:t>
            </w:r>
          </w:p>
        </w:tc>
        <w:tc>
          <w:tcPr>
            <w:tcW w:w="5102" w:type="dxa"/>
          </w:tcPr>
          <w:p w:rsidR="003F7B20" w:rsidRDefault="003F7B20">
            <w:pPr>
              <w:pStyle w:val="ConsPlusNormal"/>
              <w:jc w:val="both"/>
            </w:pPr>
            <w:r>
              <w:t>Однократно (+ обследование партнера пациентки)</w:t>
            </w:r>
          </w:p>
        </w:tc>
      </w:tr>
      <w:tr w:rsidR="003F7B20">
        <w:tc>
          <w:tcPr>
            <w:tcW w:w="3969" w:type="dxa"/>
            <w:vAlign w:val="center"/>
          </w:tcPr>
          <w:p w:rsidR="003F7B20" w:rsidRDefault="003F7B20">
            <w:pPr>
              <w:pStyle w:val="ConsPlusNormal"/>
              <w:jc w:val="both"/>
            </w:pPr>
            <w:r>
              <w:t>Направление на определение антител к бледной трепонеме в крови</w:t>
            </w:r>
          </w:p>
        </w:tc>
        <w:tc>
          <w:tcPr>
            <w:tcW w:w="5102" w:type="dxa"/>
          </w:tcPr>
          <w:p w:rsidR="003F7B20" w:rsidRDefault="003F7B20">
            <w:pPr>
              <w:pStyle w:val="ConsPlusNormal"/>
              <w:jc w:val="both"/>
            </w:pPr>
            <w:r>
              <w:t>Однократно (+ обследование партнера пациентки)</w:t>
            </w:r>
          </w:p>
        </w:tc>
      </w:tr>
      <w:tr w:rsidR="003F7B20">
        <w:tc>
          <w:tcPr>
            <w:tcW w:w="3969" w:type="dxa"/>
            <w:vAlign w:val="center"/>
          </w:tcPr>
          <w:p w:rsidR="003F7B20" w:rsidRDefault="003F7B20">
            <w:pPr>
              <w:pStyle w:val="ConsPlusNormal"/>
              <w:jc w:val="both"/>
            </w:pPr>
            <w:r>
              <w:t>Направление на определение антител классов M и G к вирусу краснухи в крови</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Направление на микроскопическое исследование влагалищных мазков, включая микроскопическое исследование отделяемого женских половых органов на гонококк (Neisseria gonorrhoeae), микроскопическое исследование отделяемого женских половых органов на трихомонады (Trichomonas vaginalis), микроскопическое исследование влагалищного отделяемого на дрожжевые грибы</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Направление на определение основных групп по системе AB0 и антигена D системы Резус (резус-фактор)</w:t>
            </w:r>
          </w:p>
        </w:tc>
        <w:tc>
          <w:tcPr>
            <w:tcW w:w="5102" w:type="dxa"/>
          </w:tcPr>
          <w:p w:rsidR="003F7B20" w:rsidRDefault="003F7B20">
            <w:pPr>
              <w:pStyle w:val="ConsPlusNormal"/>
              <w:jc w:val="both"/>
            </w:pPr>
            <w:r>
              <w:t>Однократно (+ определение резус-фактора партнера пациентки у резус-отрицательных пациенток)</w:t>
            </w:r>
          </w:p>
        </w:tc>
      </w:tr>
      <w:tr w:rsidR="003F7B20">
        <w:tc>
          <w:tcPr>
            <w:tcW w:w="3969" w:type="dxa"/>
            <w:vAlign w:val="center"/>
          </w:tcPr>
          <w:p w:rsidR="003F7B20" w:rsidRDefault="003F7B20">
            <w:pPr>
              <w:pStyle w:val="ConsPlusNormal"/>
              <w:jc w:val="both"/>
            </w:pPr>
            <w:r>
              <w:t>Направление на проведение общего (клинического) анализа крови</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Направление на определение уровня глюкозы в крови</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Направление на исследование уровня ТТГ и определение содержания антител к тиреопероксидазе (АТ-ТПО) в крови</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Направление на проведение общего (клинического) анализа мочи</w:t>
            </w:r>
          </w:p>
        </w:tc>
        <w:tc>
          <w:tcPr>
            <w:tcW w:w="5102" w:type="dxa"/>
          </w:tcPr>
          <w:p w:rsidR="003F7B20" w:rsidRDefault="003F7B20">
            <w:pPr>
              <w:pStyle w:val="ConsPlusNormal"/>
              <w:jc w:val="both"/>
            </w:pPr>
            <w:r>
              <w:t>Однократно</w:t>
            </w:r>
          </w:p>
        </w:tc>
      </w:tr>
      <w:tr w:rsidR="003F7B20">
        <w:tc>
          <w:tcPr>
            <w:tcW w:w="3969" w:type="dxa"/>
          </w:tcPr>
          <w:p w:rsidR="003F7B20" w:rsidRDefault="003F7B20">
            <w:pPr>
              <w:pStyle w:val="ConsPlusNormal"/>
              <w:jc w:val="both"/>
            </w:pPr>
            <w:r>
              <w:lastRenderedPageBreak/>
              <w:t>Направление на проведение цитологического исследования микропрепарата шейки матки (мазка с поверхности шейки матки и цервикального канала)</w:t>
            </w:r>
          </w:p>
        </w:tc>
        <w:tc>
          <w:tcPr>
            <w:tcW w:w="5102" w:type="dxa"/>
          </w:tcPr>
          <w:p w:rsidR="003F7B20" w:rsidRDefault="003F7B20">
            <w:pPr>
              <w:pStyle w:val="ConsPlusNormal"/>
              <w:jc w:val="both"/>
            </w:pPr>
            <w:r>
              <w:t xml:space="preserve">Однократно. Проводится в зависимости от даты предыдущего исследования, его результатов, наличия инфекции, вызванной вирусом папилломы человека, возраста пациентки согласно клиническим </w:t>
            </w:r>
            <w:hyperlink r:id="rId10">
              <w:r>
                <w:rPr>
                  <w:color w:val="0000FF"/>
                </w:rPr>
                <w:t>рекомендациям</w:t>
              </w:r>
            </w:hyperlink>
            <w:r>
              <w:t>"Цервикальная интраэпителиальная неоплазия, эрозия и эктропион шейки матки" 2020 г.</w:t>
            </w:r>
          </w:p>
        </w:tc>
      </w:tr>
      <w:tr w:rsidR="003F7B20">
        <w:tc>
          <w:tcPr>
            <w:tcW w:w="9071" w:type="dxa"/>
            <w:gridSpan w:val="2"/>
            <w:vAlign w:val="center"/>
          </w:tcPr>
          <w:p w:rsidR="003F7B20" w:rsidRDefault="003F7B20">
            <w:pPr>
              <w:pStyle w:val="ConsPlusNormal"/>
              <w:jc w:val="center"/>
              <w:outlineLvl w:val="2"/>
            </w:pPr>
            <w:r>
              <w:t>Инструментальные диагностические исследования</w:t>
            </w:r>
          </w:p>
        </w:tc>
      </w:tr>
      <w:tr w:rsidR="003F7B20">
        <w:tc>
          <w:tcPr>
            <w:tcW w:w="3969" w:type="dxa"/>
            <w:vAlign w:val="center"/>
          </w:tcPr>
          <w:p w:rsidR="003F7B20" w:rsidRDefault="003F7B20">
            <w:pPr>
              <w:pStyle w:val="ConsPlusNormal"/>
              <w:jc w:val="both"/>
            </w:pPr>
            <w:r>
              <w:t>Направление на УЗИ матки и придатков</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Направление на регистрацию электрокардиограммы</w:t>
            </w:r>
          </w:p>
        </w:tc>
        <w:tc>
          <w:tcPr>
            <w:tcW w:w="5102" w:type="dxa"/>
          </w:tcPr>
          <w:p w:rsidR="003F7B20" w:rsidRDefault="003F7B20">
            <w:pPr>
              <w:pStyle w:val="ConsPlusNormal"/>
              <w:jc w:val="both"/>
            </w:pPr>
            <w:r>
              <w:t>Однократно</w:t>
            </w:r>
          </w:p>
        </w:tc>
      </w:tr>
      <w:tr w:rsidR="003F7B20">
        <w:tc>
          <w:tcPr>
            <w:tcW w:w="9071" w:type="dxa"/>
            <w:gridSpan w:val="2"/>
            <w:vAlign w:val="center"/>
          </w:tcPr>
          <w:p w:rsidR="003F7B20" w:rsidRDefault="003F7B20">
            <w:pPr>
              <w:pStyle w:val="ConsPlusNormal"/>
              <w:jc w:val="center"/>
              <w:outlineLvl w:val="2"/>
            </w:pPr>
            <w:r>
              <w:t>Консультации смежных специалистов</w:t>
            </w:r>
          </w:p>
        </w:tc>
      </w:tr>
      <w:tr w:rsidR="003F7B20">
        <w:tc>
          <w:tcPr>
            <w:tcW w:w="3969" w:type="dxa"/>
            <w:vAlign w:val="center"/>
          </w:tcPr>
          <w:p w:rsidR="003F7B20" w:rsidRDefault="003F7B20">
            <w:pPr>
              <w:pStyle w:val="ConsPlusNormal"/>
              <w:jc w:val="both"/>
            </w:pPr>
            <w:r>
              <w:t>Направление на консультацию врача-терапевта</w:t>
            </w:r>
          </w:p>
        </w:tc>
        <w:tc>
          <w:tcPr>
            <w:tcW w:w="5102" w:type="dxa"/>
          </w:tcPr>
          <w:p w:rsidR="003F7B20" w:rsidRDefault="003F7B20">
            <w:pPr>
              <w:pStyle w:val="ConsPlusNormal"/>
              <w:jc w:val="both"/>
            </w:pPr>
            <w:r>
              <w:t>Однократно</w:t>
            </w:r>
          </w:p>
        </w:tc>
      </w:tr>
      <w:tr w:rsidR="003F7B20">
        <w:tc>
          <w:tcPr>
            <w:tcW w:w="3969" w:type="dxa"/>
            <w:vAlign w:val="center"/>
          </w:tcPr>
          <w:p w:rsidR="003F7B20" w:rsidRDefault="003F7B20">
            <w:pPr>
              <w:pStyle w:val="ConsPlusNormal"/>
              <w:jc w:val="both"/>
            </w:pPr>
            <w:r>
              <w:t>Направление на консультацию врача-стоматолога</w:t>
            </w:r>
          </w:p>
        </w:tc>
        <w:tc>
          <w:tcPr>
            <w:tcW w:w="5102" w:type="dxa"/>
          </w:tcPr>
          <w:p w:rsidR="003F7B20" w:rsidRDefault="003F7B20">
            <w:pPr>
              <w:pStyle w:val="ConsPlusNormal"/>
              <w:jc w:val="both"/>
            </w:pPr>
            <w:r>
              <w:t>Однократно</w:t>
            </w:r>
          </w:p>
        </w:tc>
      </w:tr>
      <w:tr w:rsidR="003F7B20">
        <w:tc>
          <w:tcPr>
            <w:tcW w:w="3969" w:type="dxa"/>
          </w:tcPr>
          <w:p w:rsidR="003F7B20" w:rsidRDefault="003F7B20">
            <w:pPr>
              <w:pStyle w:val="ConsPlusNormal"/>
              <w:jc w:val="both"/>
            </w:pPr>
            <w:r>
              <w:t>Направление на консультацию врача-генетика</w:t>
            </w:r>
          </w:p>
        </w:tc>
        <w:tc>
          <w:tcPr>
            <w:tcW w:w="5102" w:type="dxa"/>
          </w:tcPr>
          <w:p w:rsidR="003F7B20" w:rsidRDefault="003F7B20">
            <w:pPr>
              <w:pStyle w:val="ConsPlusNormal"/>
              <w:jc w:val="both"/>
            </w:pPr>
            <w:r>
              <w:t>Однократно при выявлении у пациентки и/или ее мужа/</w:t>
            </w:r>
            <w:proofErr w:type="gramStart"/>
            <w:r>
              <w:t>партнера факторов риска рождения ребенка</w:t>
            </w:r>
            <w:proofErr w:type="gramEnd"/>
            <w:r>
              <w:t xml:space="preserve"> с хромосомной или генной аномалией</w:t>
            </w:r>
          </w:p>
        </w:tc>
      </w:tr>
      <w:tr w:rsidR="003F7B20">
        <w:tc>
          <w:tcPr>
            <w:tcW w:w="9071" w:type="dxa"/>
            <w:gridSpan w:val="2"/>
            <w:vAlign w:val="center"/>
          </w:tcPr>
          <w:p w:rsidR="003F7B20" w:rsidRDefault="003F7B20">
            <w:pPr>
              <w:pStyle w:val="ConsPlusNormal"/>
              <w:jc w:val="center"/>
              <w:outlineLvl w:val="2"/>
            </w:pPr>
            <w:r>
              <w:t>Назначение лекарственных препаратов</w:t>
            </w:r>
          </w:p>
        </w:tc>
      </w:tr>
      <w:tr w:rsidR="003F7B20">
        <w:tc>
          <w:tcPr>
            <w:tcW w:w="3969" w:type="dxa"/>
            <w:vAlign w:val="center"/>
          </w:tcPr>
          <w:p w:rsidR="003F7B20" w:rsidRDefault="003F7B20">
            <w:pPr>
              <w:pStyle w:val="ConsPlusNormal"/>
              <w:jc w:val="both"/>
            </w:pPr>
            <w:r>
              <w:t>Назначение приема фолиевой кислоты**</w:t>
            </w:r>
          </w:p>
        </w:tc>
        <w:tc>
          <w:tcPr>
            <w:tcW w:w="5102" w:type="dxa"/>
          </w:tcPr>
          <w:p w:rsidR="003F7B20" w:rsidRDefault="003F7B20">
            <w:pPr>
              <w:pStyle w:val="ConsPlusNormal"/>
              <w:jc w:val="both"/>
            </w:pPr>
            <w:r>
              <w:t>400 - 800 мкг в день перорально за 2 - 3 месяца до наступления беременности</w:t>
            </w:r>
          </w:p>
        </w:tc>
      </w:tr>
      <w:tr w:rsidR="003F7B20">
        <w:tc>
          <w:tcPr>
            <w:tcW w:w="3969" w:type="dxa"/>
            <w:vAlign w:val="center"/>
          </w:tcPr>
          <w:p w:rsidR="003F7B20" w:rsidRDefault="003F7B20">
            <w:pPr>
              <w:pStyle w:val="ConsPlusNormal"/>
              <w:jc w:val="both"/>
            </w:pPr>
            <w:r>
              <w:t>Назначение приема калия йодида**</w:t>
            </w:r>
          </w:p>
        </w:tc>
        <w:tc>
          <w:tcPr>
            <w:tcW w:w="5102" w:type="dxa"/>
          </w:tcPr>
          <w:p w:rsidR="003F7B20" w:rsidRDefault="003F7B20">
            <w:pPr>
              <w:pStyle w:val="ConsPlusNormal"/>
              <w:jc w:val="both"/>
            </w:pPr>
            <w:r>
              <w:t>200 мкг в день перорально за 2 - 3 месяца до наступления беременности</w:t>
            </w:r>
          </w:p>
        </w:tc>
      </w:tr>
    </w:tbl>
    <w:p w:rsidR="003F7B20" w:rsidRDefault="003F7B20">
      <w:pPr>
        <w:pStyle w:val="ConsPlusNormal"/>
        <w:jc w:val="both"/>
      </w:pPr>
    </w:p>
    <w:p w:rsidR="003F7B20" w:rsidRDefault="003F7B20">
      <w:pPr>
        <w:pStyle w:val="ConsPlusTitle"/>
        <w:ind w:firstLine="540"/>
        <w:jc w:val="both"/>
        <w:outlineLvl w:val="1"/>
      </w:pPr>
      <w:r>
        <w:t>АЛГОРИТМ ВЕДЕНИЯ ПАЦИЕНТОК С НОРМАЛЬНОЙ БЕРЕМЕННОСТЬЮ</w:t>
      </w:r>
    </w:p>
    <w:p w:rsidR="003F7B20" w:rsidRDefault="003F7B20">
      <w:pPr>
        <w:pStyle w:val="ConsPlusNormal"/>
        <w:jc w:val="both"/>
      </w:pPr>
    </w:p>
    <w:p w:rsidR="003F7B20" w:rsidRDefault="003F7B20">
      <w:pPr>
        <w:pStyle w:val="ConsPlusNormal"/>
        <w:sectPr w:rsidR="003F7B20" w:rsidSect="009D6D5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721"/>
        <w:gridCol w:w="2721"/>
        <w:gridCol w:w="2494"/>
      </w:tblGrid>
      <w:tr w:rsidR="003F7B20">
        <w:tc>
          <w:tcPr>
            <w:tcW w:w="11337" w:type="dxa"/>
            <w:gridSpan w:val="4"/>
            <w:vAlign w:val="center"/>
          </w:tcPr>
          <w:p w:rsidR="003F7B20" w:rsidRDefault="003F7B20">
            <w:pPr>
              <w:pStyle w:val="ConsPlusNormal"/>
              <w:jc w:val="center"/>
              <w:outlineLvl w:val="2"/>
            </w:pPr>
            <w:r>
              <w:lastRenderedPageBreak/>
              <w:t>Лабораторные диагностические исследования</w:t>
            </w:r>
          </w:p>
        </w:tc>
      </w:tr>
      <w:tr w:rsidR="003F7B20">
        <w:tc>
          <w:tcPr>
            <w:tcW w:w="3401" w:type="dxa"/>
          </w:tcPr>
          <w:p w:rsidR="003F7B20" w:rsidRDefault="003F7B20">
            <w:pPr>
              <w:pStyle w:val="ConsPlusNormal"/>
              <w:jc w:val="both"/>
            </w:pPr>
            <w:r>
              <w:t>Направление на исследование уровня ХГ в сыворотке крови или в моче</w:t>
            </w:r>
          </w:p>
        </w:tc>
        <w:tc>
          <w:tcPr>
            <w:tcW w:w="2721" w:type="dxa"/>
          </w:tcPr>
          <w:p w:rsidR="003F7B20" w:rsidRDefault="003F7B20">
            <w:pPr>
              <w:pStyle w:val="ConsPlusNormal"/>
              <w:jc w:val="both"/>
            </w:pPr>
            <w:r>
              <w:t>При 1-й явке в 1-м триместре и отсутствии УЗИ для диагностики беременности</w:t>
            </w:r>
          </w:p>
        </w:tc>
        <w:tc>
          <w:tcPr>
            <w:tcW w:w="2721" w:type="dxa"/>
          </w:tcPr>
          <w:p w:rsidR="003F7B20" w:rsidRDefault="003F7B20">
            <w:pPr>
              <w:pStyle w:val="ConsPlusNormal"/>
              <w:jc w:val="both"/>
            </w:pPr>
            <w:r>
              <w:t>-</w:t>
            </w:r>
          </w:p>
        </w:tc>
        <w:tc>
          <w:tcPr>
            <w:tcW w:w="2494" w:type="dxa"/>
          </w:tcPr>
          <w:p w:rsidR="003F7B20" w:rsidRDefault="003F7B20">
            <w:pPr>
              <w:pStyle w:val="ConsPlusNormal"/>
              <w:jc w:val="both"/>
            </w:pPr>
            <w:r>
              <w:t>-</w:t>
            </w:r>
          </w:p>
        </w:tc>
      </w:tr>
      <w:tr w:rsidR="003F7B20">
        <w:tc>
          <w:tcPr>
            <w:tcW w:w="3401" w:type="dxa"/>
          </w:tcPr>
          <w:p w:rsidR="003F7B20" w:rsidRDefault="003F7B20">
            <w:pPr>
              <w:pStyle w:val="ConsPlusNormal"/>
              <w:jc w:val="both"/>
            </w:pPr>
            <w:r>
              <w:t>Направление на исследование уровня антител классов M, G к ВИЧ-1/2 и антигена p24 в крови</w:t>
            </w:r>
          </w:p>
        </w:tc>
        <w:tc>
          <w:tcPr>
            <w:tcW w:w="5442" w:type="dxa"/>
            <w:gridSpan w:val="2"/>
          </w:tcPr>
          <w:p w:rsidR="003F7B20" w:rsidRDefault="003F7B20">
            <w:pPr>
              <w:pStyle w:val="ConsPlusNormal"/>
              <w:jc w:val="both"/>
            </w:pPr>
            <w:r>
              <w:t>Однократно при 1-м визите (+ обследование партнера пациентки)</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Направление на определение антител к поверхностному антигену (HBsAg) вируса гепатита B или определение антигена (HbsAg) вируса гепатита B в крови</w:t>
            </w:r>
          </w:p>
        </w:tc>
        <w:tc>
          <w:tcPr>
            <w:tcW w:w="5442" w:type="dxa"/>
            <w:gridSpan w:val="2"/>
          </w:tcPr>
          <w:p w:rsidR="003F7B20" w:rsidRDefault="003F7B20">
            <w:pPr>
              <w:pStyle w:val="ConsPlusNormal"/>
              <w:jc w:val="both"/>
            </w:pPr>
            <w:r>
              <w:t>Однократно при 1-м визите (+ обследование партнера пациентки)</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Направление на определение суммарных антител классов M и G к вирусу гепатита C в крови</w:t>
            </w:r>
          </w:p>
        </w:tc>
        <w:tc>
          <w:tcPr>
            <w:tcW w:w="5442" w:type="dxa"/>
            <w:gridSpan w:val="2"/>
          </w:tcPr>
          <w:p w:rsidR="003F7B20" w:rsidRDefault="003F7B20">
            <w:pPr>
              <w:pStyle w:val="ConsPlusNormal"/>
              <w:jc w:val="both"/>
            </w:pPr>
            <w:r>
              <w:t>Однократно при 1-м визите (+ обследование партнера пациентки)</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Направление на определение антител к бледной трепонеме в крови</w:t>
            </w:r>
          </w:p>
        </w:tc>
        <w:tc>
          <w:tcPr>
            <w:tcW w:w="5442" w:type="dxa"/>
            <w:gridSpan w:val="2"/>
          </w:tcPr>
          <w:p w:rsidR="003F7B20" w:rsidRDefault="003F7B20">
            <w:pPr>
              <w:pStyle w:val="ConsPlusNormal"/>
              <w:jc w:val="both"/>
            </w:pPr>
            <w:r>
              <w:t>Однократно при 1-м визите (+ обследование партнера пациентки)</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Направление на определение антител классов M и G к вирусу краснухи в крови</w:t>
            </w:r>
          </w:p>
        </w:tc>
        <w:tc>
          <w:tcPr>
            <w:tcW w:w="5442" w:type="dxa"/>
            <w:gridSpan w:val="2"/>
          </w:tcPr>
          <w:p w:rsidR="003F7B20" w:rsidRDefault="003F7B20">
            <w:pPr>
              <w:pStyle w:val="ConsPlusNormal"/>
              <w:jc w:val="both"/>
            </w:pPr>
            <w:r>
              <w:t>Однократно при 1-м визите</w:t>
            </w:r>
          </w:p>
        </w:tc>
        <w:tc>
          <w:tcPr>
            <w:tcW w:w="2494" w:type="dxa"/>
          </w:tcPr>
          <w:p w:rsidR="003F7B20" w:rsidRDefault="003F7B20">
            <w:pPr>
              <w:pStyle w:val="ConsPlusNormal"/>
              <w:jc w:val="both"/>
            </w:pPr>
            <w:r>
              <w:t>-</w:t>
            </w:r>
          </w:p>
        </w:tc>
      </w:tr>
      <w:tr w:rsidR="003F7B20">
        <w:tc>
          <w:tcPr>
            <w:tcW w:w="3401" w:type="dxa"/>
          </w:tcPr>
          <w:p w:rsidR="003F7B20" w:rsidRDefault="003F7B20">
            <w:pPr>
              <w:pStyle w:val="ConsPlusNormal"/>
              <w:jc w:val="both"/>
            </w:pPr>
            <w:r>
              <w:t xml:space="preserve">Направление на микроскопическое исследование влагалищных мазков, включая микроскопическое исследование отделяемого женских половых органов на гонококк (Neisseria </w:t>
            </w:r>
            <w:r>
              <w:lastRenderedPageBreak/>
              <w:t>gonorrhoeae), микроскопическое исследование отделяемого женских половых органов на трихомонады (Trichomonas vaginalis), микроскопическое исследование влагалищного отделяемого на дрожжевые грибы</w:t>
            </w:r>
          </w:p>
        </w:tc>
        <w:tc>
          <w:tcPr>
            <w:tcW w:w="5442" w:type="dxa"/>
            <w:gridSpan w:val="2"/>
          </w:tcPr>
          <w:p w:rsidR="003F7B20" w:rsidRDefault="003F7B20">
            <w:pPr>
              <w:pStyle w:val="ConsPlusNormal"/>
              <w:jc w:val="both"/>
            </w:pPr>
            <w:r>
              <w:lastRenderedPageBreak/>
              <w:t>Однократно при 1-м визите</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lastRenderedPageBreak/>
              <w:t>Направление на определение основных групп по системе AB0 и антигена D системы Резус (резус-фактор)</w:t>
            </w:r>
          </w:p>
        </w:tc>
        <w:tc>
          <w:tcPr>
            <w:tcW w:w="7936" w:type="dxa"/>
            <w:gridSpan w:val="3"/>
          </w:tcPr>
          <w:p w:rsidR="003F7B20" w:rsidRDefault="003F7B20">
            <w:pPr>
              <w:pStyle w:val="ConsPlusNormal"/>
              <w:jc w:val="both"/>
            </w:pPr>
            <w:r>
              <w:t>Однократно при 1-м визите (+ определение резус-фактора партнера пациентки у резус-отрицательных пациенток)</w:t>
            </w:r>
          </w:p>
        </w:tc>
      </w:tr>
      <w:tr w:rsidR="003F7B20">
        <w:tc>
          <w:tcPr>
            <w:tcW w:w="3401" w:type="dxa"/>
          </w:tcPr>
          <w:p w:rsidR="003F7B20" w:rsidRDefault="003F7B20">
            <w:pPr>
              <w:pStyle w:val="ConsPlusNormal"/>
              <w:jc w:val="both"/>
            </w:pPr>
            <w:r>
              <w:t>Направление на определение антирезусных антител у резус-отрицательных женщин (при резус-отрицательной принадлежности крови партнера определение антител к антигенам системы Резус не проводится)</w:t>
            </w:r>
          </w:p>
        </w:tc>
        <w:tc>
          <w:tcPr>
            <w:tcW w:w="2721" w:type="dxa"/>
          </w:tcPr>
          <w:p w:rsidR="003F7B20" w:rsidRDefault="003F7B20">
            <w:pPr>
              <w:pStyle w:val="ConsPlusNormal"/>
              <w:jc w:val="both"/>
            </w:pPr>
            <w:r>
              <w:t>При 1-м визите</w:t>
            </w:r>
          </w:p>
        </w:tc>
        <w:tc>
          <w:tcPr>
            <w:tcW w:w="2721" w:type="dxa"/>
          </w:tcPr>
          <w:p w:rsidR="003F7B20" w:rsidRDefault="003F7B20">
            <w:pPr>
              <w:pStyle w:val="ConsPlusNormal"/>
              <w:jc w:val="both"/>
            </w:pPr>
            <w:r>
              <w:t>В 18</w:t>
            </w:r>
            <w:r>
              <w:rPr>
                <w:vertAlign w:val="superscript"/>
              </w:rPr>
              <w:t>0</w:t>
            </w:r>
            <w:r>
              <w:t xml:space="preserve"> - 20</w:t>
            </w:r>
            <w:r>
              <w:rPr>
                <w:vertAlign w:val="superscript"/>
              </w:rPr>
              <w:t>0</w:t>
            </w:r>
            <w:r>
              <w:t xml:space="preserve"> недель</w:t>
            </w:r>
          </w:p>
        </w:tc>
        <w:tc>
          <w:tcPr>
            <w:tcW w:w="2494" w:type="dxa"/>
          </w:tcPr>
          <w:p w:rsidR="003F7B20" w:rsidRDefault="003F7B20">
            <w:pPr>
              <w:pStyle w:val="ConsPlusNormal"/>
              <w:jc w:val="both"/>
            </w:pPr>
            <w:r>
              <w:t>В 28</w:t>
            </w:r>
            <w:r>
              <w:rPr>
                <w:vertAlign w:val="superscript"/>
              </w:rPr>
              <w:t>0</w:t>
            </w:r>
            <w:r>
              <w:t xml:space="preserve"> недель</w:t>
            </w:r>
          </w:p>
        </w:tc>
      </w:tr>
      <w:tr w:rsidR="003F7B20">
        <w:tc>
          <w:tcPr>
            <w:tcW w:w="3401" w:type="dxa"/>
          </w:tcPr>
          <w:p w:rsidR="003F7B20" w:rsidRDefault="003F7B20">
            <w:pPr>
              <w:pStyle w:val="ConsPlusNormal"/>
              <w:jc w:val="both"/>
            </w:pPr>
            <w:r>
              <w:t>Направление на проведение общего (клинического) анализа крови</w:t>
            </w:r>
          </w:p>
        </w:tc>
        <w:tc>
          <w:tcPr>
            <w:tcW w:w="2721" w:type="dxa"/>
          </w:tcPr>
          <w:p w:rsidR="003F7B20" w:rsidRDefault="003F7B20">
            <w:pPr>
              <w:pStyle w:val="ConsPlusNormal"/>
              <w:jc w:val="both"/>
            </w:pPr>
            <w:r>
              <w:t>Однократно при 1-м визите</w:t>
            </w:r>
          </w:p>
        </w:tc>
        <w:tc>
          <w:tcPr>
            <w:tcW w:w="2721" w:type="dxa"/>
          </w:tcPr>
          <w:p w:rsidR="003F7B20" w:rsidRDefault="003F7B20">
            <w:pPr>
              <w:pStyle w:val="ConsPlusNormal"/>
              <w:jc w:val="both"/>
            </w:pPr>
            <w:r>
              <w:t>Однократно во 2-м триместре</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Направление на проведение биохимического общетерапевтического анализа крови</w:t>
            </w:r>
          </w:p>
        </w:tc>
        <w:tc>
          <w:tcPr>
            <w:tcW w:w="7936" w:type="dxa"/>
            <w:gridSpan w:val="3"/>
          </w:tcPr>
          <w:p w:rsidR="003F7B20" w:rsidRDefault="003F7B20">
            <w:pPr>
              <w:pStyle w:val="ConsPlusNormal"/>
              <w:jc w:val="both"/>
            </w:pPr>
            <w:r>
              <w:t>Однократно при 1-м визите</w:t>
            </w:r>
          </w:p>
        </w:tc>
      </w:tr>
      <w:tr w:rsidR="003F7B20">
        <w:tc>
          <w:tcPr>
            <w:tcW w:w="3401" w:type="dxa"/>
          </w:tcPr>
          <w:p w:rsidR="003F7B20" w:rsidRDefault="003F7B20">
            <w:pPr>
              <w:pStyle w:val="ConsPlusNormal"/>
              <w:jc w:val="both"/>
            </w:pPr>
            <w:r>
              <w:t>Направление на определение уровня глюкозы в крови</w:t>
            </w:r>
          </w:p>
        </w:tc>
        <w:tc>
          <w:tcPr>
            <w:tcW w:w="7936" w:type="dxa"/>
            <w:gridSpan w:val="3"/>
          </w:tcPr>
          <w:p w:rsidR="003F7B20" w:rsidRDefault="003F7B20">
            <w:pPr>
              <w:pStyle w:val="ConsPlusNormal"/>
              <w:jc w:val="both"/>
            </w:pPr>
            <w:r>
              <w:t xml:space="preserve">При выявлении уровня глюкозы венозной крови натощак </w:t>
            </w:r>
            <w:r>
              <w:rPr>
                <w:noProof/>
                <w:position w:val="-2"/>
              </w:rPr>
              <w:drawing>
                <wp:inline distT="0" distB="0" distL="0" distR="0" wp14:anchorId="75CA5D4B" wp14:editId="6F6A0C97">
                  <wp:extent cx="136525" cy="1676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7,0 ммоль/л</w:t>
            </w:r>
          </w:p>
        </w:tc>
      </w:tr>
      <w:tr w:rsidR="003F7B20">
        <w:tc>
          <w:tcPr>
            <w:tcW w:w="3401" w:type="dxa"/>
          </w:tcPr>
          <w:p w:rsidR="003F7B20" w:rsidRDefault="003F7B20">
            <w:pPr>
              <w:pStyle w:val="ConsPlusNormal"/>
              <w:jc w:val="both"/>
            </w:pPr>
            <w:r>
              <w:t>Направление на проведение ПГТТ</w:t>
            </w:r>
          </w:p>
        </w:tc>
        <w:tc>
          <w:tcPr>
            <w:tcW w:w="2721" w:type="dxa"/>
          </w:tcPr>
          <w:p w:rsidR="003F7B20" w:rsidRDefault="003F7B20">
            <w:pPr>
              <w:pStyle w:val="ConsPlusNormal"/>
              <w:jc w:val="both"/>
            </w:pPr>
            <w:r>
              <w:t>-</w:t>
            </w:r>
          </w:p>
        </w:tc>
        <w:tc>
          <w:tcPr>
            <w:tcW w:w="2721" w:type="dxa"/>
          </w:tcPr>
          <w:p w:rsidR="003F7B20" w:rsidRDefault="003F7B20">
            <w:pPr>
              <w:pStyle w:val="ConsPlusNormal"/>
              <w:jc w:val="both"/>
            </w:pPr>
            <w:r>
              <w:t>В 24</w:t>
            </w:r>
            <w:r>
              <w:rPr>
                <w:vertAlign w:val="superscript"/>
              </w:rPr>
              <w:t>0</w:t>
            </w:r>
            <w:r>
              <w:t xml:space="preserve"> - 28</w:t>
            </w:r>
            <w:r>
              <w:rPr>
                <w:vertAlign w:val="superscript"/>
              </w:rPr>
              <w:t>0</w:t>
            </w:r>
            <w:r>
              <w:t xml:space="preserve"> недель, если не </w:t>
            </w:r>
            <w:proofErr w:type="gramStart"/>
            <w:r>
              <w:lastRenderedPageBreak/>
              <w:t>было</w:t>
            </w:r>
            <w:proofErr w:type="gramEnd"/>
            <w:r>
              <w:t xml:space="preserve"> выявлено нарушение углеводного обмена или не проводилось обследование на ранних сроках беременности</w:t>
            </w:r>
          </w:p>
        </w:tc>
        <w:tc>
          <w:tcPr>
            <w:tcW w:w="2494" w:type="dxa"/>
          </w:tcPr>
          <w:p w:rsidR="003F7B20" w:rsidRDefault="003F7B20">
            <w:pPr>
              <w:pStyle w:val="ConsPlusNormal"/>
              <w:jc w:val="both"/>
            </w:pPr>
            <w:r>
              <w:lastRenderedPageBreak/>
              <w:t>-</w:t>
            </w:r>
          </w:p>
        </w:tc>
      </w:tr>
      <w:tr w:rsidR="003F7B20">
        <w:tc>
          <w:tcPr>
            <w:tcW w:w="3401" w:type="dxa"/>
          </w:tcPr>
          <w:p w:rsidR="003F7B20" w:rsidRDefault="003F7B20">
            <w:pPr>
              <w:pStyle w:val="ConsPlusNormal"/>
              <w:jc w:val="both"/>
            </w:pPr>
            <w:r>
              <w:lastRenderedPageBreak/>
              <w:t>Направление на исследование уровня ТТГ и определение содержания антител к тиреопероксидазе (АТ-ТПО) в крови</w:t>
            </w:r>
          </w:p>
        </w:tc>
        <w:tc>
          <w:tcPr>
            <w:tcW w:w="7936" w:type="dxa"/>
            <w:gridSpan w:val="3"/>
          </w:tcPr>
          <w:p w:rsidR="003F7B20" w:rsidRDefault="003F7B20">
            <w:pPr>
              <w:pStyle w:val="ConsPlusNormal"/>
              <w:jc w:val="both"/>
            </w:pPr>
            <w:r>
              <w:t>Однократно при 1-м визите</w:t>
            </w:r>
          </w:p>
        </w:tc>
      </w:tr>
      <w:tr w:rsidR="003F7B20">
        <w:tc>
          <w:tcPr>
            <w:tcW w:w="3401" w:type="dxa"/>
          </w:tcPr>
          <w:p w:rsidR="003F7B20" w:rsidRDefault="003F7B20">
            <w:pPr>
              <w:pStyle w:val="ConsPlusNormal"/>
              <w:jc w:val="both"/>
            </w:pPr>
            <w:r>
              <w:t>Направление на проведение общего (клинического) анализа мочи</w:t>
            </w:r>
          </w:p>
        </w:tc>
        <w:tc>
          <w:tcPr>
            <w:tcW w:w="2721" w:type="dxa"/>
          </w:tcPr>
          <w:p w:rsidR="003F7B20" w:rsidRDefault="003F7B20">
            <w:pPr>
              <w:pStyle w:val="ConsPlusNormal"/>
              <w:jc w:val="both"/>
            </w:pPr>
            <w:r>
              <w:t>Однократно при 1-м визите</w:t>
            </w:r>
          </w:p>
        </w:tc>
        <w:tc>
          <w:tcPr>
            <w:tcW w:w="2721" w:type="dxa"/>
          </w:tcPr>
          <w:p w:rsidR="003F7B20" w:rsidRDefault="003F7B20">
            <w:pPr>
              <w:pStyle w:val="ConsPlusNormal"/>
              <w:jc w:val="both"/>
            </w:pPr>
            <w:r>
              <w:t>Однократно во 2-м триместре</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Направление на проведение цитологического исследования микропрепарата шейки матки (мазка с поверхности шейки матки и цервикального канала)</w:t>
            </w:r>
          </w:p>
        </w:tc>
        <w:tc>
          <w:tcPr>
            <w:tcW w:w="7936" w:type="dxa"/>
            <w:gridSpan w:val="3"/>
          </w:tcPr>
          <w:p w:rsidR="003F7B20" w:rsidRDefault="003F7B20">
            <w:pPr>
              <w:pStyle w:val="ConsPlusNormal"/>
              <w:jc w:val="both"/>
            </w:pPr>
            <w:r>
              <w:t xml:space="preserve">При 1-м визите. Проводится в зависимости от даты предыдущего исследования, его результатов, наличия инфекции, вызванной вирусом папилломы человека, возраста пациентки согласно клиническим </w:t>
            </w:r>
            <w:hyperlink r:id="rId12">
              <w:r>
                <w:rPr>
                  <w:color w:val="0000FF"/>
                </w:rPr>
                <w:t>рекомендациям</w:t>
              </w:r>
            </w:hyperlink>
            <w:r>
              <w:t>"Цервикальная интраэпителиальная неоплазия, эрозия и эктропион шейки матки" 2020 г.</w:t>
            </w:r>
          </w:p>
        </w:tc>
      </w:tr>
      <w:tr w:rsidR="003F7B20">
        <w:tc>
          <w:tcPr>
            <w:tcW w:w="3401" w:type="dxa"/>
          </w:tcPr>
          <w:p w:rsidR="003F7B20" w:rsidRDefault="003F7B20">
            <w:pPr>
              <w:pStyle w:val="ConsPlusNormal"/>
              <w:jc w:val="both"/>
            </w:pPr>
            <w:r>
              <w:t xml:space="preserve">Направление на микробиологическое (культуральное) исследование мочи на </w:t>
            </w:r>
            <w:proofErr w:type="gramStart"/>
            <w:r>
              <w:t>бактериальные</w:t>
            </w:r>
            <w:proofErr w:type="gramEnd"/>
            <w:r>
              <w:t xml:space="preserve"> патогены с применением автоматизированного посева</w:t>
            </w:r>
          </w:p>
        </w:tc>
        <w:tc>
          <w:tcPr>
            <w:tcW w:w="7936" w:type="dxa"/>
            <w:gridSpan w:val="3"/>
          </w:tcPr>
          <w:p w:rsidR="003F7B20" w:rsidRDefault="003F7B20">
            <w:pPr>
              <w:pStyle w:val="ConsPlusNormal"/>
              <w:jc w:val="both"/>
            </w:pPr>
            <w:r>
              <w:t>Однократно при 1-м визите</w:t>
            </w:r>
          </w:p>
        </w:tc>
      </w:tr>
      <w:tr w:rsidR="003F7B20">
        <w:tc>
          <w:tcPr>
            <w:tcW w:w="3401" w:type="dxa"/>
          </w:tcPr>
          <w:p w:rsidR="003F7B20" w:rsidRDefault="003F7B20">
            <w:pPr>
              <w:pStyle w:val="ConsPlusNormal"/>
              <w:jc w:val="both"/>
            </w:pPr>
            <w:r>
              <w:t xml:space="preserve">Направление на бактериологическое исследование вагинального отделяемого и ректального отделяемого на стрептококк группы B (S. agalactiae) или </w:t>
            </w:r>
            <w:r>
              <w:lastRenderedPageBreak/>
              <w:t>определение ДНК стрептококка группы B (S.agalactiae) во влагалищном мазке и ректальном мазке методом ПЦР</w:t>
            </w:r>
          </w:p>
        </w:tc>
        <w:tc>
          <w:tcPr>
            <w:tcW w:w="2721" w:type="dxa"/>
          </w:tcPr>
          <w:p w:rsidR="003F7B20" w:rsidRDefault="003F7B20">
            <w:pPr>
              <w:pStyle w:val="ConsPlusNormal"/>
              <w:jc w:val="both"/>
            </w:pPr>
            <w:r>
              <w:lastRenderedPageBreak/>
              <w:t>-</w:t>
            </w:r>
          </w:p>
        </w:tc>
        <w:tc>
          <w:tcPr>
            <w:tcW w:w="2721" w:type="dxa"/>
          </w:tcPr>
          <w:p w:rsidR="003F7B20" w:rsidRDefault="003F7B20">
            <w:pPr>
              <w:pStyle w:val="ConsPlusNormal"/>
              <w:jc w:val="both"/>
            </w:pPr>
            <w:r>
              <w:t>-</w:t>
            </w:r>
          </w:p>
        </w:tc>
        <w:tc>
          <w:tcPr>
            <w:tcW w:w="2494" w:type="dxa"/>
          </w:tcPr>
          <w:p w:rsidR="003F7B20" w:rsidRDefault="003F7B20">
            <w:pPr>
              <w:pStyle w:val="ConsPlusNormal"/>
              <w:jc w:val="both"/>
            </w:pPr>
            <w:r>
              <w:t>Однократно в 35</w:t>
            </w:r>
            <w:r>
              <w:rPr>
                <w:vertAlign w:val="superscript"/>
              </w:rPr>
              <w:t>0</w:t>
            </w:r>
            <w:r>
              <w:t xml:space="preserve"> - 37</w:t>
            </w:r>
            <w:r>
              <w:rPr>
                <w:vertAlign w:val="superscript"/>
              </w:rPr>
              <w:t>0</w:t>
            </w:r>
            <w:r>
              <w:t xml:space="preserve"> недель</w:t>
            </w:r>
          </w:p>
        </w:tc>
      </w:tr>
      <w:tr w:rsidR="003F7B20">
        <w:tc>
          <w:tcPr>
            <w:tcW w:w="11337" w:type="dxa"/>
            <w:gridSpan w:val="4"/>
            <w:vAlign w:val="center"/>
          </w:tcPr>
          <w:p w:rsidR="003F7B20" w:rsidRDefault="003F7B20">
            <w:pPr>
              <w:pStyle w:val="ConsPlusNormal"/>
              <w:jc w:val="center"/>
              <w:outlineLvl w:val="2"/>
            </w:pPr>
            <w:r>
              <w:lastRenderedPageBreak/>
              <w:t>Инструментальные диагностические исследования</w:t>
            </w:r>
          </w:p>
        </w:tc>
      </w:tr>
      <w:tr w:rsidR="003F7B20">
        <w:tc>
          <w:tcPr>
            <w:tcW w:w="3401" w:type="dxa"/>
          </w:tcPr>
          <w:p w:rsidR="003F7B20" w:rsidRDefault="003F7B20">
            <w:pPr>
              <w:pStyle w:val="ConsPlusNormal"/>
              <w:jc w:val="both"/>
            </w:pPr>
            <w:r>
              <w:t>Направление на УЗИ плода</w:t>
            </w:r>
          </w:p>
        </w:tc>
        <w:tc>
          <w:tcPr>
            <w:tcW w:w="2721" w:type="dxa"/>
          </w:tcPr>
          <w:p w:rsidR="003F7B20" w:rsidRDefault="003F7B20">
            <w:pPr>
              <w:pStyle w:val="ConsPlusNormal"/>
              <w:jc w:val="both"/>
            </w:pPr>
            <w:r>
              <w:t>В 11 - 13</w:t>
            </w:r>
            <w:r>
              <w:rPr>
                <w:vertAlign w:val="superscript"/>
              </w:rPr>
              <w:t>6</w:t>
            </w:r>
            <w:r>
              <w:t xml:space="preserve"> недель (в составе скрининга 1-го триместра) + измерение пульсационного индекса (PI)</w:t>
            </w:r>
          </w:p>
        </w:tc>
        <w:tc>
          <w:tcPr>
            <w:tcW w:w="2721" w:type="dxa"/>
          </w:tcPr>
          <w:p w:rsidR="003F7B20" w:rsidRDefault="003F7B20">
            <w:pPr>
              <w:pStyle w:val="ConsPlusNormal"/>
              <w:jc w:val="both"/>
            </w:pPr>
            <w:r>
              <w:t>В 18 - 20</w:t>
            </w:r>
            <w:r>
              <w:rPr>
                <w:vertAlign w:val="superscript"/>
              </w:rPr>
              <w:t>6</w:t>
            </w:r>
            <w:r>
              <w:t xml:space="preserve"> недель (</w:t>
            </w:r>
            <w:proofErr w:type="gramStart"/>
            <w:r>
              <w:t>УЗ-скрининг</w:t>
            </w:r>
            <w:proofErr w:type="gramEnd"/>
            <w:r>
              <w:t xml:space="preserve"> 2-го триместра) + УЗИ шейки матки (УЗ-цервикометрия)</w:t>
            </w:r>
          </w:p>
        </w:tc>
        <w:tc>
          <w:tcPr>
            <w:tcW w:w="2494" w:type="dxa"/>
          </w:tcPr>
          <w:p w:rsidR="003F7B20" w:rsidRDefault="003F7B20">
            <w:pPr>
              <w:pStyle w:val="ConsPlusNormal"/>
              <w:jc w:val="both"/>
            </w:pPr>
            <w:r>
              <w:t>В 34</w:t>
            </w:r>
            <w:r>
              <w:rPr>
                <w:vertAlign w:val="superscript"/>
              </w:rPr>
              <w:t>0</w:t>
            </w:r>
            <w:r>
              <w:t xml:space="preserve"> - 35</w:t>
            </w:r>
            <w:r>
              <w:rPr>
                <w:vertAlign w:val="superscript"/>
              </w:rPr>
              <w:t>6</w:t>
            </w:r>
            <w:r>
              <w:t xml:space="preserve"> недель</w:t>
            </w:r>
          </w:p>
        </w:tc>
      </w:tr>
      <w:tr w:rsidR="003F7B20">
        <w:tc>
          <w:tcPr>
            <w:tcW w:w="3401" w:type="dxa"/>
          </w:tcPr>
          <w:p w:rsidR="003F7B20" w:rsidRDefault="003F7B20">
            <w:pPr>
              <w:pStyle w:val="ConsPlusNormal"/>
              <w:jc w:val="both"/>
            </w:pPr>
            <w:r>
              <w:t>Направление на регистрацию электрокардиограммы</w:t>
            </w:r>
          </w:p>
        </w:tc>
        <w:tc>
          <w:tcPr>
            <w:tcW w:w="5442" w:type="dxa"/>
            <w:gridSpan w:val="2"/>
          </w:tcPr>
          <w:p w:rsidR="003F7B20" w:rsidRDefault="003F7B20">
            <w:pPr>
              <w:pStyle w:val="ConsPlusNormal"/>
              <w:jc w:val="both"/>
            </w:pPr>
            <w:r>
              <w:t>Однократно при 1-м визите</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Аускультация плода с помощью фетального допплера или стетоскопа акушерского</w:t>
            </w:r>
          </w:p>
        </w:tc>
        <w:tc>
          <w:tcPr>
            <w:tcW w:w="2721" w:type="dxa"/>
          </w:tcPr>
          <w:p w:rsidR="003F7B20" w:rsidRDefault="003F7B20">
            <w:pPr>
              <w:pStyle w:val="ConsPlusNormal"/>
              <w:jc w:val="both"/>
            </w:pPr>
            <w:r>
              <w:t>-</w:t>
            </w:r>
          </w:p>
        </w:tc>
        <w:tc>
          <w:tcPr>
            <w:tcW w:w="2721" w:type="dxa"/>
          </w:tcPr>
          <w:p w:rsidR="003F7B20" w:rsidRDefault="003F7B20">
            <w:pPr>
              <w:pStyle w:val="ConsPlusNormal"/>
              <w:jc w:val="both"/>
            </w:pPr>
            <w:r>
              <w:t>При каждом визите с 22</w:t>
            </w:r>
            <w:r>
              <w:rPr>
                <w:vertAlign w:val="superscript"/>
              </w:rPr>
              <w:t>0</w:t>
            </w:r>
            <w:r>
              <w:t xml:space="preserve"> недель</w:t>
            </w:r>
          </w:p>
        </w:tc>
        <w:tc>
          <w:tcPr>
            <w:tcW w:w="2494" w:type="dxa"/>
          </w:tcPr>
          <w:p w:rsidR="003F7B20" w:rsidRDefault="003F7B20">
            <w:pPr>
              <w:pStyle w:val="ConsPlusNormal"/>
              <w:jc w:val="both"/>
            </w:pPr>
            <w:r>
              <w:t>При каждом визите</w:t>
            </w:r>
          </w:p>
        </w:tc>
      </w:tr>
      <w:tr w:rsidR="003F7B20">
        <w:tc>
          <w:tcPr>
            <w:tcW w:w="3401" w:type="dxa"/>
          </w:tcPr>
          <w:p w:rsidR="003F7B20" w:rsidRDefault="003F7B20">
            <w:pPr>
              <w:pStyle w:val="ConsPlusNormal"/>
              <w:jc w:val="both"/>
            </w:pPr>
            <w:r>
              <w:t>Направление на КТГ плода</w:t>
            </w:r>
          </w:p>
        </w:tc>
        <w:tc>
          <w:tcPr>
            <w:tcW w:w="2721" w:type="dxa"/>
          </w:tcPr>
          <w:p w:rsidR="003F7B20" w:rsidRDefault="003F7B20">
            <w:pPr>
              <w:pStyle w:val="ConsPlusNormal"/>
              <w:jc w:val="both"/>
            </w:pPr>
            <w:r>
              <w:t>-</w:t>
            </w:r>
          </w:p>
        </w:tc>
        <w:tc>
          <w:tcPr>
            <w:tcW w:w="2721" w:type="dxa"/>
          </w:tcPr>
          <w:p w:rsidR="003F7B20" w:rsidRDefault="003F7B20">
            <w:pPr>
              <w:pStyle w:val="ConsPlusNormal"/>
              <w:jc w:val="both"/>
            </w:pPr>
            <w:r>
              <w:t>-</w:t>
            </w:r>
          </w:p>
        </w:tc>
        <w:tc>
          <w:tcPr>
            <w:tcW w:w="2494" w:type="dxa"/>
          </w:tcPr>
          <w:p w:rsidR="003F7B20" w:rsidRDefault="003F7B20">
            <w:pPr>
              <w:pStyle w:val="ConsPlusNormal"/>
              <w:jc w:val="both"/>
            </w:pPr>
            <w:r>
              <w:t>С 32</w:t>
            </w:r>
            <w:r>
              <w:rPr>
                <w:vertAlign w:val="superscript"/>
              </w:rPr>
              <w:t>0</w:t>
            </w:r>
            <w:r>
              <w:t xml:space="preserve"> недель с кратностью 1 раз в 2 недели</w:t>
            </w:r>
          </w:p>
        </w:tc>
      </w:tr>
      <w:tr w:rsidR="003F7B20">
        <w:tc>
          <w:tcPr>
            <w:tcW w:w="3401" w:type="dxa"/>
          </w:tcPr>
          <w:p w:rsidR="003F7B20" w:rsidRDefault="003F7B20">
            <w:pPr>
              <w:pStyle w:val="ConsPlusNormal"/>
              <w:jc w:val="both"/>
            </w:pPr>
            <w:r>
              <w:t>Проведение пельвиометрии</w:t>
            </w:r>
          </w:p>
        </w:tc>
        <w:tc>
          <w:tcPr>
            <w:tcW w:w="2721" w:type="dxa"/>
          </w:tcPr>
          <w:p w:rsidR="003F7B20" w:rsidRDefault="003F7B20">
            <w:pPr>
              <w:pStyle w:val="ConsPlusNormal"/>
              <w:jc w:val="both"/>
            </w:pPr>
            <w:r>
              <w:t>-</w:t>
            </w:r>
          </w:p>
        </w:tc>
        <w:tc>
          <w:tcPr>
            <w:tcW w:w="2721" w:type="dxa"/>
          </w:tcPr>
          <w:p w:rsidR="003F7B20" w:rsidRDefault="003F7B20">
            <w:pPr>
              <w:pStyle w:val="ConsPlusNormal"/>
              <w:jc w:val="both"/>
            </w:pPr>
            <w:r>
              <w:t>-</w:t>
            </w:r>
          </w:p>
        </w:tc>
        <w:tc>
          <w:tcPr>
            <w:tcW w:w="2494" w:type="dxa"/>
          </w:tcPr>
          <w:p w:rsidR="003F7B20" w:rsidRDefault="003F7B20">
            <w:pPr>
              <w:pStyle w:val="ConsPlusNormal"/>
              <w:jc w:val="both"/>
            </w:pPr>
            <w:r>
              <w:t>Однократно</w:t>
            </w:r>
          </w:p>
        </w:tc>
      </w:tr>
      <w:tr w:rsidR="003F7B20">
        <w:tc>
          <w:tcPr>
            <w:tcW w:w="11337" w:type="dxa"/>
            <w:gridSpan w:val="4"/>
            <w:vAlign w:val="center"/>
          </w:tcPr>
          <w:p w:rsidR="003F7B20" w:rsidRDefault="003F7B20">
            <w:pPr>
              <w:pStyle w:val="ConsPlusNormal"/>
              <w:jc w:val="center"/>
              <w:outlineLvl w:val="2"/>
            </w:pPr>
            <w:r>
              <w:t>Консультации смежных специалистов</w:t>
            </w:r>
          </w:p>
        </w:tc>
      </w:tr>
      <w:tr w:rsidR="003F7B20">
        <w:tc>
          <w:tcPr>
            <w:tcW w:w="3401" w:type="dxa"/>
          </w:tcPr>
          <w:p w:rsidR="003F7B20" w:rsidRDefault="003F7B20">
            <w:pPr>
              <w:pStyle w:val="ConsPlusNormal"/>
              <w:jc w:val="both"/>
            </w:pPr>
            <w:r>
              <w:t>Направление на консультацию врача-терапевта</w:t>
            </w:r>
          </w:p>
        </w:tc>
        <w:tc>
          <w:tcPr>
            <w:tcW w:w="5442" w:type="dxa"/>
            <w:gridSpan w:val="2"/>
          </w:tcPr>
          <w:p w:rsidR="003F7B20" w:rsidRDefault="003F7B20">
            <w:pPr>
              <w:pStyle w:val="ConsPlusNormal"/>
              <w:jc w:val="both"/>
            </w:pPr>
            <w:r>
              <w:t>Однократно при 1-м визите</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Направление на консультацию врача-стоматолога</w:t>
            </w:r>
          </w:p>
        </w:tc>
        <w:tc>
          <w:tcPr>
            <w:tcW w:w="5442" w:type="dxa"/>
            <w:gridSpan w:val="2"/>
          </w:tcPr>
          <w:p w:rsidR="003F7B20" w:rsidRDefault="003F7B20">
            <w:pPr>
              <w:pStyle w:val="ConsPlusNormal"/>
              <w:jc w:val="both"/>
            </w:pPr>
            <w:r>
              <w:t>Однократно при 1-м визите</w:t>
            </w:r>
          </w:p>
        </w:tc>
        <w:tc>
          <w:tcPr>
            <w:tcW w:w="2494" w:type="dxa"/>
          </w:tcPr>
          <w:p w:rsidR="003F7B20" w:rsidRDefault="003F7B20">
            <w:pPr>
              <w:pStyle w:val="ConsPlusNormal"/>
              <w:jc w:val="both"/>
            </w:pPr>
            <w:r>
              <w:t>Однократно в 3-м триместре</w:t>
            </w:r>
          </w:p>
        </w:tc>
      </w:tr>
      <w:tr w:rsidR="003F7B20">
        <w:tc>
          <w:tcPr>
            <w:tcW w:w="3401" w:type="dxa"/>
          </w:tcPr>
          <w:p w:rsidR="003F7B20" w:rsidRDefault="003F7B20">
            <w:pPr>
              <w:pStyle w:val="ConsPlusNormal"/>
              <w:jc w:val="both"/>
            </w:pPr>
            <w:r>
              <w:t>Направление на консультацию врача-офтальмолога</w:t>
            </w:r>
          </w:p>
        </w:tc>
        <w:tc>
          <w:tcPr>
            <w:tcW w:w="7936" w:type="dxa"/>
            <w:gridSpan w:val="3"/>
          </w:tcPr>
          <w:p w:rsidR="003F7B20" w:rsidRDefault="003F7B20">
            <w:pPr>
              <w:pStyle w:val="ConsPlusNormal"/>
              <w:jc w:val="both"/>
            </w:pPr>
            <w:r>
              <w:t>Однократно при 1-м визите</w:t>
            </w:r>
          </w:p>
        </w:tc>
      </w:tr>
      <w:tr w:rsidR="003F7B20">
        <w:tc>
          <w:tcPr>
            <w:tcW w:w="3401" w:type="dxa"/>
          </w:tcPr>
          <w:p w:rsidR="003F7B20" w:rsidRDefault="003F7B20">
            <w:pPr>
              <w:pStyle w:val="ConsPlusNormal"/>
              <w:jc w:val="both"/>
            </w:pPr>
            <w:r>
              <w:lastRenderedPageBreak/>
              <w:t>Направление на консультацию медицинского психолога</w:t>
            </w:r>
          </w:p>
        </w:tc>
        <w:tc>
          <w:tcPr>
            <w:tcW w:w="5442" w:type="dxa"/>
            <w:gridSpan w:val="2"/>
          </w:tcPr>
          <w:p w:rsidR="003F7B20" w:rsidRDefault="003F7B20">
            <w:pPr>
              <w:pStyle w:val="ConsPlusNormal"/>
              <w:jc w:val="both"/>
            </w:pPr>
            <w:r>
              <w:t>Однократно при 1-м визите</w:t>
            </w:r>
          </w:p>
        </w:tc>
        <w:tc>
          <w:tcPr>
            <w:tcW w:w="2494" w:type="dxa"/>
          </w:tcPr>
          <w:p w:rsidR="003F7B20" w:rsidRDefault="003F7B20">
            <w:pPr>
              <w:pStyle w:val="ConsPlusNormal"/>
              <w:jc w:val="both"/>
            </w:pPr>
            <w:r>
              <w:t>Однократно в 3-м триместре</w:t>
            </w:r>
          </w:p>
        </w:tc>
      </w:tr>
      <w:tr w:rsidR="003F7B20">
        <w:tc>
          <w:tcPr>
            <w:tcW w:w="11337" w:type="dxa"/>
            <w:gridSpan w:val="4"/>
            <w:vAlign w:val="center"/>
          </w:tcPr>
          <w:p w:rsidR="003F7B20" w:rsidRDefault="003F7B20">
            <w:pPr>
              <w:pStyle w:val="ConsPlusNormal"/>
              <w:jc w:val="center"/>
              <w:outlineLvl w:val="2"/>
            </w:pPr>
            <w:r>
              <w:t>Назначение лекарственных препаратов</w:t>
            </w:r>
          </w:p>
        </w:tc>
      </w:tr>
      <w:tr w:rsidR="003F7B20">
        <w:tc>
          <w:tcPr>
            <w:tcW w:w="3401" w:type="dxa"/>
          </w:tcPr>
          <w:p w:rsidR="003F7B20" w:rsidRDefault="003F7B20">
            <w:pPr>
              <w:pStyle w:val="ConsPlusNormal"/>
              <w:jc w:val="both"/>
            </w:pPr>
            <w:r>
              <w:t>Назначение приема фолиевой кислоты**</w:t>
            </w:r>
          </w:p>
        </w:tc>
        <w:tc>
          <w:tcPr>
            <w:tcW w:w="2721" w:type="dxa"/>
          </w:tcPr>
          <w:p w:rsidR="003F7B20" w:rsidRDefault="003F7B20">
            <w:pPr>
              <w:pStyle w:val="ConsPlusNormal"/>
              <w:jc w:val="both"/>
            </w:pPr>
            <w:r>
              <w:t>400 - 800 мкг в день перорально</w:t>
            </w:r>
          </w:p>
        </w:tc>
        <w:tc>
          <w:tcPr>
            <w:tcW w:w="2721" w:type="dxa"/>
          </w:tcPr>
          <w:p w:rsidR="003F7B20" w:rsidRDefault="003F7B20">
            <w:pPr>
              <w:pStyle w:val="ConsPlusNormal"/>
              <w:jc w:val="both"/>
            </w:pPr>
            <w:r>
              <w:t>-</w:t>
            </w:r>
          </w:p>
        </w:tc>
        <w:tc>
          <w:tcPr>
            <w:tcW w:w="2494" w:type="dxa"/>
          </w:tcPr>
          <w:p w:rsidR="003F7B20" w:rsidRDefault="003F7B20">
            <w:pPr>
              <w:pStyle w:val="ConsPlusNormal"/>
              <w:jc w:val="both"/>
            </w:pPr>
            <w:r>
              <w:t>-</w:t>
            </w:r>
          </w:p>
        </w:tc>
      </w:tr>
      <w:tr w:rsidR="003F7B20">
        <w:tc>
          <w:tcPr>
            <w:tcW w:w="3401" w:type="dxa"/>
          </w:tcPr>
          <w:p w:rsidR="003F7B20" w:rsidRDefault="003F7B20">
            <w:pPr>
              <w:pStyle w:val="ConsPlusNormal"/>
              <w:jc w:val="both"/>
            </w:pPr>
            <w:r>
              <w:t>Назначение приема калия йодида**</w:t>
            </w:r>
          </w:p>
        </w:tc>
        <w:tc>
          <w:tcPr>
            <w:tcW w:w="2721" w:type="dxa"/>
          </w:tcPr>
          <w:p w:rsidR="003F7B20" w:rsidRDefault="003F7B20">
            <w:pPr>
              <w:pStyle w:val="ConsPlusNormal"/>
              <w:jc w:val="both"/>
            </w:pPr>
            <w:r>
              <w:t>200 мкг в день перорально</w:t>
            </w:r>
          </w:p>
        </w:tc>
        <w:tc>
          <w:tcPr>
            <w:tcW w:w="2721" w:type="dxa"/>
          </w:tcPr>
          <w:p w:rsidR="003F7B20" w:rsidRDefault="003F7B20">
            <w:pPr>
              <w:pStyle w:val="ConsPlusNormal"/>
              <w:jc w:val="both"/>
            </w:pPr>
            <w:r>
              <w:t>200 мкг в день перорально</w:t>
            </w:r>
          </w:p>
        </w:tc>
        <w:tc>
          <w:tcPr>
            <w:tcW w:w="2494" w:type="dxa"/>
          </w:tcPr>
          <w:p w:rsidR="003F7B20" w:rsidRDefault="003F7B20">
            <w:pPr>
              <w:pStyle w:val="ConsPlusNormal"/>
              <w:jc w:val="both"/>
            </w:pPr>
            <w:r>
              <w:t>200 мкг в день перорально</w:t>
            </w:r>
          </w:p>
        </w:tc>
      </w:tr>
      <w:tr w:rsidR="003F7B20">
        <w:tc>
          <w:tcPr>
            <w:tcW w:w="3401" w:type="dxa"/>
          </w:tcPr>
          <w:p w:rsidR="003F7B20" w:rsidRDefault="003F7B20">
            <w:pPr>
              <w:pStyle w:val="ConsPlusNormal"/>
              <w:jc w:val="both"/>
            </w:pPr>
            <w:r>
              <w:t>Назначение приема колекальциферола** в группе высокого риска гиповитаминоза витамина D</w:t>
            </w:r>
          </w:p>
        </w:tc>
        <w:tc>
          <w:tcPr>
            <w:tcW w:w="2721" w:type="dxa"/>
          </w:tcPr>
          <w:p w:rsidR="003F7B20" w:rsidRDefault="003F7B20">
            <w:pPr>
              <w:pStyle w:val="ConsPlusNormal"/>
              <w:jc w:val="both"/>
            </w:pPr>
            <w:r>
              <w:t>500 - 1000 МЕ в день перорально</w:t>
            </w:r>
          </w:p>
        </w:tc>
        <w:tc>
          <w:tcPr>
            <w:tcW w:w="2721" w:type="dxa"/>
          </w:tcPr>
          <w:p w:rsidR="003F7B20" w:rsidRDefault="003F7B20">
            <w:pPr>
              <w:pStyle w:val="ConsPlusNormal"/>
              <w:jc w:val="both"/>
            </w:pPr>
            <w:r>
              <w:t>500 - 1000 МЕ в день перорально</w:t>
            </w:r>
          </w:p>
        </w:tc>
        <w:tc>
          <w:tcPr>
            <w:tcW w:w="2494" w:type="dxa"/>
          </w:tcPr>
          <w:p w:rsidR="003F7B20" w:rsidRDefault="003F7B20">
            <w:pPr>
              <w:pStyle w:val="ConsPlusNormal"/>
              <w:jc w:val="both"/>
            </w:pPr>
            <w:r>
              <w:t>500 - 1000 МЕ в день перорально</w:t>
            </w:r>
          </w:p>
        </w:tc>
      </w:tr>
      <w:tr w:rsidR="003F7B20">
        <w:tc>
          <w:tcPr>
            <w:tcW w:w="3401" w:type="dxa"/>
          </w:tcPr>
          <w:p w:rsidR="003F7B20" w:rsidRDefault="003F7B20">
            <w:pPr>
              <w:pStyle w:val="ConsPlusNormal"/>
              <w:jc w:val="both"/>
            </w:pPr>
            <w:r>
              <w:t>Назначение введения иммуноглобулина человека антирезус Rho[D] резус-отрицательной пациентке с отрицательным уровнем антирезусных антител</w:t>
            </w:r>
          </w:p>
        </w:tc>
        <w:tc>
          <w:tcPr>
            <w:tcW w:w="2721" w:type="dxa"/>
          </w:tcPr>
          <w:p w:rsidR="003F7B20" w:rsidRDefault="003F7B20">
            <w:pPr>
              <w:pStyle w:val="ConsPlusNormal"/>
              <w:jc w:val="both"/>
            </w:pPr>
            <w:r>
              <w:t>-</w:t>
            </w:r>
          </w:p>
        </w:tc>
        <w:tc>
          <w:tcPr>
            <w:tcW w:w="2721" w:type="dxa"/>
          </w:tcPr>
          <w:p w:rsidR="003F7B20" w:rsidRDefault="003F7B20">
            <w:pPr>
              <w:pStyle w:val="ConsPlusNormal"/>
              <w:jc w:val="both"/>
            </w:pPr>
            <w:r>
              <w:t>-</w:t>
            </w:r>
          </w:p>
        </w:tc>
        <w:tc>
          <w:tcPr>
            <w:tcW w:w="2494" w:type="dxa"/>
          </w:tcPr>
          <w:p w:rsidR="003F7B20" w:rsidRDefault="003F7B20">
            <w:pPr>
              <w:pStyle w:val="ConsPlusNormal"/>
              <w:jc w:val="both"/>
            </w:pPr>
            <w:r>
              <w:t>В дозе, согласно инструкции к препарату, внутримышечно в 28 - 30 недель</w:t>
            </w:r>
          </w:p>
        </w:tc>
      </w:tr>
    </w:tbl>
    <w:p w:rsidR="003F7B20" w:rsidRDefault="003F7B20">
      <w:pPr>
        <w:pStyle w:val="ConsPlusNormal"/>
        <w:sectPr w:rsidR="003F7B20">
          <w:pgSz w:w="16838" w:h="11905" w:orient="landscape"/>
          <w:pgMar w:top="1701" w:right="1134" w:bottom="850" w:left="1134" w:header="0" w:footer="0" w:gutter="0"/>
          <w:cols w:space="720"/>
          <w:titlePg/>
        </w:sectPr>
      </w:pPr>
    </w:p>
    <w:p w:rsidR="003F7B20" w:rsidRDefault="003F7B20">
      <w:pPr>
        <w:pStyle w:val="ConsPlusNormal"/>
        <w:jc w:val="right"/>
        <w:outlineLvl w:val="0"/>
      </w:pPr>
      <w:r>
        <w:lastRenderedPageBreak/>
        <w:t>П</w:t>
      </w:r>
      <w:bookmarkStart w:id="3" w:name="_GoBack"/>
      <w:bookmarkEnd w:id="3"/>
      <w:r>
        <w:t>риложение</w:t>
      </w:r>
      <w:proofErr w:type="gramStart"/>
      <w:r>
        <w:t xml:space="preserve"> В</w:t>
      </w:r>
      <w:proofErr w:type="gramEnd"/>
    </w:p>
    <w:p w:rsidR="003F7B20" w:rsidRDefault="003F7B20">
      <w:pPr>
        <w:pStyle w:val="ConsPlusNormal"/>
        <w:jc w:val="both"/>
      </w:pPr>
    </w:p>
    <w:p w:rsidR="003F7B20" w:rsidRDefault="003F7B20">
      <w:pPr>
        <w:pStyle w:val="ConsPlusTitle"/>
        <w:jc w:val="center"/>
      </w:pPr>
      <w:r>
        <w:t>ИНФОРМАЦИЯ ДЛЯ ПАЦИЕНТА</w:t>
      </w:r>
    </w:p>
    <w:p w:rsidR="003F7B20" w:rsidRDefault="003F7B20">
      <w:pPr>
        <w:pStyle w:val="ConsPlusNormal"/>
        <w:jc w:val="both"/>
      </w:pPr>
    </w:p>
    <w:p w:rsidR="003F7B20" w:rsidRDefault="003F7B20">
      <w:pPr>
        <w:pStyle w:val="ConsPlusNormal"/>
        <w:ind w:firstLine="540"/>
        <w:jc w:val="both"/>
      </w:pPr>
      <w:r>
        <w:t>Беременность - это физиологический процесс, происходящий в организме женщины и заканчивающийся рождением ребенка.</w:t>
      </w:r>
    </w:p>
    <w:p w:rsidR="003F7B20" w:rsidRDefault="003F7B20">
      <w:pPr>
        <w:pStyle w:val="ConsPlusNormal"/>
        <w:spacing w:before="220"/>
        <w:ind w:firstLine="540"/>
        <w:jc w:val="both"/>
      </w:pPr>
      <w:r>
        <w:t>Первым и самым важным пунктом в начале беременности является консультация врача акушера-гинеколога, во время которой подтверждается факт беременности и определяется ее срок, проводится общий и гинекологический осмотр, также составляется план дальнейших обследований, осмотров, и даются рекомендации по образу жизни, питанию, назначаются необходимые витамины и лекарственные препараты (при необходимости).</w:t>
      </w:r>
    </w:p>
    <w:p w:rsidR="003F7B20" w:rsidRDefault="003F7B20">
      <w:pPr>
        <w:pStyle w:val="ConsPlusNormal"/>
        <w:spacing w:before="220"/>
        <w:ind w:firstLine="540"/>
        <w:jc w:val="both"/>
      </w:pPr>
      <w:r>
        <w:t>Оптимальным является планирование беременности, когда на прегравидарном этапе (до беременности) есть возможность провести полное обследование и лечение выявленных заболеваний при необходимости, плановую вакцинацию, начать соблюдать здоровый образ жизни и принимать фолиевую кислоту с целью максимального повышения вероятности рождения здорового ребенка.</w:t>
      </w:r>
    </w:p>
    <w:p w:rsidR="003F7B20" w:rsidRDefault="003F7B20">
      <w:pPr>
        <w:pStyle w:val="ConsPlusNormal"/>
        <w:spacing w:before="220"/>
        <w:ind w:firstLine="540"/>
        <w:jc w:val="both"/>
      </w:pPr>
      <w:r>
        <w:t>В среднем, кратность посещения врача акушера-гинеколога во время беременности при отсутствии патологии беременности составляет от 5 до 7 раз. Оптимальным временем первого визита к врачу является 1-й триместр беременности (до 10 недель).</w:t>
      </w:r>
    </w:p>
    <w:p w:rsidR="003F7B20" w:rsidRDefault="003F7B20">
      <w:pPr>
        <w:pStyle w:val="ConsPlusNormal"/>
        <w:spacing w:before="220"/>
        <w:ind w:firstLine="540"/>
        <w:jc w:val="both"/>
      </w:pPr>
      <w:r>
        <w:t>Вы должны четко соблюдать все рекомендации врача, своевременно проходить плановое обследование, соблюдать рекомендации по правильному образу жизни во время беременности, а именно:</w:t>
      </w:r>
    </w:p>
    <w:p w:rsidR="003F7B20" w:rsidRDefault="003F7B20">
      <w:pPr>
        <w:pStyle w:val="ConsPlusNormal"/>
        <w:spacing w:before="220"/>
        <w:ind w:firstLine="540"/>
        <w:jc w:val="both"/>
      </w:pPr>
      <w:r>
        <w:t>- избегать работы, связанной с длительным стоянием или с излишней физической нагрузкой, работы в ночное время и работы, вызывающей усталость,</w:t>
      </w:r>
    </w:p>
    <w:p w:rsidR="003F7B20" w:rsidRDefault="003F7B20">
      <w:pPr>
        <w:pStyle w:val="ConsPlusNormal"/>
        <w:spacing w:before="220"/>
        <w:ind w:firstLine="540"/>
        <w:jc w:val="both"/>
      </w:pPr>
      <w:r>
        <w:t>- избегать физических упражнений, которые могут привести к травме живота, падениям, стрессу: занятий контактными видами спорта, различных видов борьбы, видов спорта с ракеткой и мячом, подводного погружения,</w:t>
      </w:r>
    </w:p>
    <w:p w:rsidR="003F7B20" w:rsidRDefault="003F7B20">
      <w:pPr>
        <w:pStyle w:val="ConsPlusNormal"/>
        <w:spacing w:before="220"/>
        <w:ind w:firstLine="540"/>
        <w:jc w:val="both"/>
      </w:pPr>
      <w:r>
        <w:t>- быть достаточно физически активной, ходить, делать физическую зарядку для беременных в течение 20 - 30 минут в день (при отсутствии жалоб и противопоказаний),</w:t>
      </w:r>
    </w:p>
    <w:p w:rsidR="003F7B20" w:rsidRDefault="003F7B20">
      <w:pPr>
        <w:pStyle w:val="ConsPlusNormal"/>
        <w:spacing w:before="220"/>
        <w:ind w:firstLine="540"/>
        <w:jc w:val="both"/>
      </w:pPr>
      <w:r>
        <w:t>- при путешествии в самолете, особенно на дальние расстояния, одевать компрессионный трикотаж на время всего полета, ходить по салону, получать обильное питье, исключить алкоголь и кофеин,</w:t>
      </w:r>
    </w:p>
    <w:p w:rsidR="003F7B20" w:rsidRDefault="003F7B20">
      <w:pPr>
        <w:pStyle w:val="ConsPlusNormal"/>
        <w:spacing w:before="220"/>
        <w:ind w:firstLine="540"/>
        <w:jc w:val="both"/>
      </w:pPr>
      <w:r>
        <w:t>- при путешествии в автомобиле использовать специальный трехточечный ремень безопасности,</w:t>
      </w:r>
    </w:p>
    <w:p w:rsidR="003F7B20" w:rsidRDefault="003F7B20">
      <w:pPr>
        <w:pStyle w:val="ConsPlusNormal"/>
        <w:spacing w:before="220"/>
        <w:ind w:firstLine="540"/>
        <w:jc w:val="both"/>
      </w:pPr>
      <w:r>
        <w:t>- сообщить врачу о планируемой поездке в тропические страны для проведения своевременной вакцинации,</w:t>
      </w:r>
    </w:p>
    <w:p w:rsidR="003F7B20" w:rsidRDefault="003F7B20">
      <w:pPr>
        <w:pStyle w:val="ConsPlusNormal"/>
        <w:spacing w:before="220"/>
        <w:ind w:firstLine="540"/>
        <w:jc w:val="both"/>
      </w:pPr>
      <w:r>
        <w:t>- правильно и регулярно питаться: потреблять пищу достаточной калорийности с оптимальным содержанием белка, витаминов и минеральных веществ, с обязательным включением в рацион овощей, мяса, рыбы, бобовых, орехов, фруктов и продуктов из цельного зерна,</w:t>
      </w:r>
    </w:p>
    <w:p w:rsidR="003F7B20" w:rsidRDefault="003F7B20">
      <w:pPr>
        <w:pStyle w:val="ConsPlusNormal"/>
        <w:spacing w:before="220"/>
        <w:ind w:firstLine="540"/>
        <w:jc w:val="both"/>
      </w:pPr>
      <w:r>
        <w:t xml:space="preserve">- избегать использования пластиковых бутылок и посуды, особенно при термической обработке в ней пищи и жидкости, </w:t>
      </w:r>
      <w:proofErr w:type="gramStart"/>
      <w:r>
        <w:t>из-за</w:t>
      </w:r>
      <w:proofErr w:type="gramEnd"/>
      <w:r>
        <w:t xml:space="preserve"> содержащегося в ней токсиканта бисфенола A,</w:t>
      </w:r>
    </w:p>
    <w:p w:rsidR="003F7B20" w:rsidRDefault="003F7B20">
      <w:pPr>
        <w:pStyle w:val="ConsPlusNormal"/>
        <w:spacing w:before="220"/>
        <w:ind w:firstLine="540"/>
        <w:jc w:val="both"/>
      </w:pPr>
      <w:r>
        <w:t xml:space="preserve">- ограничить потребление рыбы, богатой метилртутью (например, тунец, акула, рыба-меч, </w:t>
      </w:r>
      <w:r>
        <w:lastRenderedPageBreak/>
        <w:t>макрель),</w:t>
      </w:r>
    </w:p>
    <w:p w:rsidR="003F7B20" w:rsidRDefault="003F7B20">
      <w:pPr>
        <w:pStyle w:val="ConsPlusNormal"/>
        <w:spacing w:before="220"/>
        <w:ind w:firstLine="540"/>
        <w:jc w:val="both"/>
      </w:pPr>
      <w:r>
        <w:t>- снизить потребление пищи, богатой витамином A (говяжей, куриной, утиной печени и продуктов из нее),</w:t>
      </w:r>
    </w:p>
    <w:p w:rsidR="003F7B20" w:rsidRDefault="003F7B20">
      <w:pPr>
        <w:pStyle w:val="ConsPlusNormal"/>
        <w:spacing w:before="220"/>
        <w:ind w:firstLine="540"/>
        <w:jc w:val="both"/>
      </w:pPr>
      <w:r>
        <w:t>- ограничить потребление кофеина менее 300 мг/сутки (1,5 чашки эспрессо по 200 мл или 2 чашки капучино/лате/американо по 250 мл, или 3 чашки растворимого кофе по 250 мл),</w:t>
      </w:r>
    </w:p>
    <w:p w:rsidR="003F7B20" w:rsidRDefault="003F7B20">
      <w:pPr>
        <w:pStyle w:val="ConsPlusNormal"/>
        <w:spacing w:before="220"/>
        <w:ind w:firstLine="540"/>
        <w:jc w:val="both"/>
      </w:pPr>
      <w:r>
        <w:t>- избегать употребления в пищу непастеризованное молоко, созревшие мягкие сыры, паштеты, плохо термически обработанную пищу,</w:t>
      </w:r>
    </w:p>
    <w:p w:rsidR="003F7B20" w:rsidRDefault="003F7B20">
      <w:pPr>
        <w:pStyle w:val="ConsPlusNormal"/>
        <w:spacing w:before="220"/>
        <w:ind w:firstLine="540"/>
        <w:jc w:val="both"/>
      </w:pPr>
      <w:r>
        <w:t>- если Вы курите, постараться бросить курить или снизить число выкуриваемых в день сигарет,</w:t>
      </w:r>
    </w:p>
    <w:p w:rsidR="003F7B20" w:rsidRDefault="003F7B20">
      <w:pPr>
        <w:pStyle w:val="ConsPlusNormal"/>
        <w:spacing w:before="220"/>
        <w:ind w:firstLine="540"/>
        <w:jc w:val="both"/>
      </w:pPr>
      <w:r>
        <w:t xml:space="preserve">- избегать приема алкоголя во время беременности, особенно </w:t>
      </w:r>
      <w:proofErr w:type="gramStart"/>
      <w:r>
        <w:t>в первые</w:t>
      </w:r>
      <w:proofErr w:type="gramEnd"/>
      <w:r>
        <w:t xml:space="preserve"> 3 месяца.</w:t>
      </w:r>
    </w:p>
    <w:p w:rsidR="003F7B20" w:rsidRDefault="003F7B20">
      <w:pPr>
        <w:pStyle w:val="ConsPlusNormal"/>
        <w:spacing w:before="220"/>
        <w:ind w:firstLine="540"/>
        <w:jc w:val="both"/>
      </w:pPr>
      <w:r>
        <w:t>Немаловажным для беременной женщины является ее эмоциональный фон. На всем протяжении беременности Вам нужно избегать стрессовых ситуаций и эмоциональных переживаний.</w:t>
      </w:r>
    </w:p>
    <w:p w:rsidR="003F7B20" w:rsidRDefault="003F7B20">
      <w:pPr>
        <w:pStyle w:val="ConsPlusNormal"/>
        <w:spacing w:before="220"/>
        <w:ind w:firstLine="540"/>
        <w:jc w:val="both"/>
      </w:pPr>
      <w:r>
        <w:t>Половые контакты во время беременности не запрещены при Вашем нормальном самочувствии. В случае болей, дискомфорта, появлении кровяных выделений при половых контактах, а также при появлении зуда, жжения во влагалище и белей необходимо прекратить половые контакты и обратиться к врачу.</w:t>
      </w:r>
    </w:p>
    <w:p w:rsidR="003F7B20" w:rsidRDefault="003F7B20">
      <w:pPr>
        <w:pStyle w:val="ConsPlusNormal"/>
        <w:spacing w:before="220"/>
        <w:ind w:firstLine="540"/>
        <w:jc w:val="both"/>
      </w:pPr>
      <w:r>
        <w:t>Также Вы должны обратиться к врачу при появлении следующих жалоб:</w:t>
      </w:r>
    </w:p>
    <w:p w:rsidR="003F7B20" w:rsidRDefault="003F7B20">
      <w:pPr>
        <w:pStyle w:val="ConsPlusNormal"/>
        <w:spacing w:before="220"/>
        <w:ind w:firstLine="540"/>
        <w:jc w:val="both"/>
      </w:pPr>
      <w:r>
        <w:t>- рвота &gt; 5 раз в сутки,</w:t>
      </w:r>
    </w:p>
    <w:p w:rsidR="003F7B20" w:rsidRDefault="003F7B20">
      <w:pPr>
        <w:pStyle w:val="ConsPlusNormal"/>
        <w:spacing w:before="220"/>
        <w:ind w:firstLine="540"/>
        <w:jc w:val="both"/>
      </w:pPr>
      <w:r>
        <w:t>- потеря массы тела &gt; 3 кг за 1 - 1,5 недели,</w:t>
      </w:r>
    </w:p>
    <w:p w:rsidR="003F7B20" w:rsidRDefault="003F7B20">
      <w:pPr>
        <w:pStyle w:val="ConsPlusNormal"/>
        <w:spacing w:before="220"/>
        <w:ind w:firstLine="540"/>
        <w:jc w:val="both"/>
      </w:pPr>
      <w:r>
        <w:t>- повышение артериального давления &gt; 120/80 мм рт. ст.,</w:t>
      </w:r>
    </w:p>
    <w:p w:rsidR="003F7B20" w:rsidRDefault="003F7B20">
      <w:pPr>
        <w:pStyle w:val="ConsPlusNormal"/>
        <w:spacing w:before="220"/>
        <w:ind w:firstLine="540"/>
        <w:jc w:val="both"/>
      </w:pPr>
      <w:r>
        <w:t>- проблемы со зрением, такие как размытие или мигание перед глазами,</w:t>
      </w:r>
    </w:p>
    <w:p w:rsidR="003F7B20" w:rsidRDefault="003F7B20">
      <w:pPr>
        <w:pStyle w:val="ConsPlusNormal"/>
        <w:spacing w:before="220"/>
        <w:ind w:firstLine="540"/>
        <w:jc w:val="both"/>
      </w:pPr>
      <w:r>
        <w:t>- сильная головная боль,</w:t>
      </w:r>
    </w:p>
    <w:p w:rsidR="003F7B20" w:rsidRDefault="003F7B20">
      <w:pPr>
        <w:pStyle w:val="ConsPlusNormal"/>
        <w:spacing w:before="220"/>
        <w:ind w:firstLine="540"/>
        <w:jc w:val="both"/>
      </w:pPr>
      <w:r>
        <w:t>- боль внизу живота любого характера (ноющая, схваткообразная, колющая и др.),</w:t>
      </w:r>
    </w:p>
    <w:p w:rsidR="003F7B20" w:rsidRDefault="003F7B20">
      <w:pPr>
        <w:pStyle w:val="ConsPlusNormal"/>
        <w:spacing w:before="220"/>
        <w:ind w:firstLine="540"/>
        <w:jc w:val="both"/>
      </w:pPr>
      <w:r>
        <w:t>- эпигастральная боль (в области желудка),</w:t>
      </w:r>
    </w:p>
    <w:p w:rsidR="003F7B20" w:rsidRDefault="003F7B20">
      <w:pPr>
        <w:pStyle w:val="ConsPlusNormal"/>
        <w:spacing w:before="220"/>
        <w:ind w:firstLine="540"/>
        <w:jc w:val="both"/>
      </w:pPr>
      <w:r>
        <w:t>- отек лица, рук или ног,</w:t>
      </w:r>
    </w:p>
    <w:p w:rsidR="003F7B20" w:rsidRDefault="003F7B20">
      <w:pPr>
        <w:pStyle w:val="ConsPlusNormal"/>
        <w:spacing w:before="220"/>
        <w:ind w:firstLine="540"/>
        <w:jc w:val="both"/>
      </w:pPr>
      <w:r>
        <w:t>- появление кровянистых или обильных жидких выделений из половых путей,</w:t>
      </w:r>
    </w:p>
    <w:p w:rsidR="003F7B20" w:rsidRDefault="003F7B20">
      <w:pPr>
        <w:pStyle w:val="ConsPlusNormal"/>
        <w:spacing w:before="220"/>
        <w:ind w:firstLine="540"/>
        <w:jc w:val="both"/>
      </w:pPr>
      <w:r>
        <w:t>- лихорадка более 37,5,</w:t>
      </w:r>
    </w:p>
    <w:p w:rsidR="003F7B20" w:rsidRDefault="003F7B20">
      <w:pPr>
        <w:pStyle w:val="ConsPlusNormal"/>
        <w:spacing w:before="220"/>
        <w:ind w:firstLine="540"/>
        <w:jc w:val="both"/>
      </w:pPr>
      <w:r>
        <w:t>- отсутствие или изменение шевелений плода на протяжении более 12 часов (после 20 недель беременности).</w:t>
      </w:r>
    </w:p>
    <w:p w:rsidR="003F7B20" w:rsidRDefault="003F7B20">
      <w:pPr>
        <w:pStyle w:val="ConsPlusNormal"/>
        <w:spacing w:before="220"/>
        <w:ind w:firstLine="540"/>
        <w:jc w:val="both"/>
      </w:pPr>
      <w:r>
        <w:t>Если у Вас резус-отрицательная кровь, то Вашему мужу желательно сдать анализ на определение резус-фактора. При резус-отрицательной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w:t>
      </w:r>
    </w:p>
    <w:p w:rsidR="00915E8C" w:rsidRDefault="003F7B20" w:rsidP="008815EB">
      <w:pPr>
        <w:pStyle w:val="ConsPlusNormal"/>
        <w:spacing w:before="220"/>
        <w:ind w:firstLine="540"/>
        <w:jc w:val="both"/>
      </w:pPr>
      <w:r>
        <w:t xml:space="preserve">Начиная со второй половины беременности, Вам рекомендуется посещать курсы для будущих родителей, где Вам будут даны ответы на возникающие во время беременности </w:t>
      </w:r>
      <w:r w:rsidR="008815EB">
        <w:t>вопросы.</w:t>
      </w:r>
    </w:p>
    <w:sectPr w:rsidR="00915E8C" w:rsidSect="009D6D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2"/>
  </w:compat>
  <w:rsids>
    <w:rsidRoot w:val="003F7B20"/>
    <w:rsid w:val="003F7B20"/>
    <w:rsid w:val="008815EB"/>
    <w:rsid w:val="00915E8C"/>
    <w:rsid w:val="009D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B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B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B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B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B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B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B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B2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F7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R&amp;n=396358" TargetMode="External"/><Relationship Id="rId12" Type="http://schemas.openxmlformats.org/officeDocument/2006/relationships/hyperlink" Target="https://login.consultant.ru/link/?req=doc&amp;base=RZR&amp;n=3676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388805" TargetMode="External"/><Relationship Id="rId11" Type="http://schemas.openxmlformats.org/officeDocument/2006/relationships/image" Target="media/image3.wmf"/><Relationship Id="rId5" Type="http://schemas.openxmlformats.org/officeDocument/2006/relationships/hyperlink" Target="https://www.consultant.ru" TargetMode="External"/><Relationship Id="rId10" Type="http://schemas.openxmlformats.org/officeDocument/2006/relationships/hyperlink" Target="https://login.consultant.ru/link/?req=doc&amp;base=RZR&amp;n=367632"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5294</Words>
  <Characters>30178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dc:creator>
  <cp:lastModifiedBy>Приемная-2ПК</cp:lastModifiedBy>
  <cp:revision>2</cp:revision>
  <dcterms:created xsi:type="dcterms:W3CDTF">2024-07-24T06:32:00Z</dcterms:created>
  <dcterms:modified xsi:type="dcterms:W3CDTF">2024-07-24T06:55:00Z</dcterms:modified>
</cp:coreProperties>
</file>